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E2EC6" w14:textId="3015617A" w:rsidR="003379F6" w:rsidRPr="00B555C1" w:rsidRDefault="003379F6" w:rsidP="0097495F">
      <w:pPr>
        <w:jc w:val="center"/>
        <w:rPr>
          <w:rFonts w:ascii="Arial" w:hAnsi="Arial" w:cs="Arial"/>
          <w:b/>
          <w:sz w:val="32"/>
          <w:szCs w:val="32"/>
        </w:rPr>
      </w:pPr>
      <w:r w:rsidRPr="00B555C1">
        <w:rPr>
          <w:rFonts w:ascii="Arial" w:hAnsi="Arial" w:cs="Arial"/>
          <w:b/>
          <w:sz w:val="32"/>
          <w:szCs w:val="32"/>
        </w:rPr>
        <w:t xml:space="preserve">Соглашение </w:t>
      </w:r>
      <w:r w:rsidR="009F619F" w:rsidRPr="00B555C1">
        <w:rPr>
          <w:rFonts w:ascii="Arial" w:hAnsi="Arial" w:cs="Arial"/>
          <w:b/>
          <w:sz w:val="32"/>
          <w:szCs w:val="32"/>
        </w:rPr>
        <w:t>по моделированию</w:t>
      </w:r>
      <w:r w:rsidR="00BC7652">
        <w:rPr>
          <w:rFonts w:ascii="Arial" w:hAnsi="Arial" w:cs="Arial"/>
          <w:b/>
          <w:sz w:val="32"/>
          <w:szCs w:val="32"/>
        </w:rPr>
        <w:br/>
      </w:r>
      <w:r w:rsidR="00B555C1" w:rsidRPr="00B555C1">
        <w:rPr>
          <w:rFonts w:ascii="Arial" w:hAnsi="Arial" w:cs="Arial"/>
          <w:b/>
          <w:sz w:val="32"/>
          <w:szCs w:val="32"/>
        </w:rPr>
        <w:t>бизнес-процессов</w:t>
      </w:r>
      <w:r w:rsidR="00B555C1" w:rsidRPr="00B555C1">
        <w:rPr>
          <w:rFonts w:ascii="Arial" w:hAnsi="Arial" w:cs="Arial"/>
          <w:b/>
          <w:sz w:val="32"/>
          <w:szCs w:val="32"/>
        </w:rPr>
        <w:br/>
      </w:r>
      <w:r w:rsidR="009F619F" w:rsidRPr="00B555C1">
        <w:rPr>
          <w:rFonts w:ascii="Arial" w:hAnsi="Arial" w:cs="Arial"/>
          <w:b/>
          <w:sz w:val="32"/>
          <w:szCs w:val="32"/>
        </w:rPr>
        <w:t xml:space="preserve">в нотации </w:t>
      </w:r>
      <w:r w:rsidR="009F619F" w:rsidRPr="00B555C1">
        <w:rPr>
          <w:rFonts w:ascii="Arial" w:hAnsi="Arial" w:cs="Arial"/>
          <w:b/>
          <w:sz w:val="32"/>
          <w:szCs w:val="32"/>
          <w:lang w:val="en-US"/>
        </w:rPr>
        <w:t>BPMN</w:t>
      </w:r>
      <w:r w:rsidR="00BC7652">
        <w:rPr>
          <w:rFonts w:ascii="Arial" w:hAnsi="Arial" w:cs="Arial"/>
          <w:b/>
          <w:sz w:val="32"/>
          <w:szCs w:val="32"/>
          <w:lang w:val="en-US"/>
        </w:rPr>
        <w:t xml:space="preserve"> 2.0</w:t>
      </w:r>
    </w:p>
    <w:p w14:paraId="5EE547E8" w14:textId="77777777" w:rsidR="003379F6" w:rsidRPr="009F619F" w:rsidRDefault="003379F6" w:rsidP="003F340C">
      <w:pPr>
        <w:jc w:val="center"/>
        <w:rPr>
          <w:rFonts w:ascii="Arial" w:hAnsi="Arial" w:cs="Arial"/>
        </w:rPr>
      </w:pPr>
    </w:p>
    <w:p w14:paraId="1D04715D" w14:textId="77777777" w:rsidR="003379F6" w:rsidRPr="009F619F" w:rsidRDefault="003379F6" w:rsidP="003F340C">
      <w:pPr>
        <w:jc w:val="center"/>
        <w:rPr>
          <w:rFonts w:ascii="Arial" w:hAnsi="Arial" w:cs="Arial"/>
        </w:rPr>
      </w:pPr>
    </w:p>
    <w:p w14:paraId="4E7DCDB5" w14:textId="77777777" w:rsidR="003379F6" w:rsidRPr="009F619F" w:rsidRDefault="003379F6" w:rsidP="00487042">
      <w:pPr>
        <w:jc w:val="center"/>
        <w:rPr>
          <w:rFonts w:ascii="Arial" w:hAnsi="Arial" w:cs="Arial"/>
          <w:b/>
          <w:sz w:val="28"/>
          <w:szCs w:val="28"/>
        </w:rPr>
      </w:pPr>
      <w:r w:rsidRPr="009F619F">
        <w:rPr>
          <w:rFonts w:ascii="Arial" w:hAnsi="Arial" w:cs="Arial"/>
          <w:b/>
          <w:sz w:val="28"/>
          <w:szCs w:val="28"/>
        </w:rPr>
        <w:t>Содержание</w:t>
      </w:r>
    </w:p>
    <w:p w14:paraId="4B497930" w14:textId="77777777" w:rsidR="003379F6" w:rsidRPr="009F619F" w:rsidRDefault="003379F6" w:rsidP="00487042">
      <w:pPr>
        <w:jc w:val="center"/>
        <w:rPr>
          <w:rFonts w:ascii="Arial" w:hAnsi="Arial" w:cs="Arial"/>
          <w:sz w:val="20"/>
          <w:szCs w:val="20"/>
        </w:rPr>
      </w:pPr>
    </w:p>
    <w:p w14:paraId="5CBAF782" w14:textId="77777777" w:rsidR="006A1A4A" w:rsidRPr="00116F2A" w:rsidRDefault="003379F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r w:rsidRPr="006A1A4A">
        <w:rPr>
          <w:rFonts w:ascii="Arial" w:hAnsi="Arial"/>
          <w:b w:val="0"/>
        </w:rPr>
        <w:fldChar w:fldCharType="begin"/>
      </w:r>
      <w:r w:rsidRPr="006A1A4A">
        <w:rPr>
          <w:rFonts w:ascii="Arial" w:hAnsi="Arial"/>
          <w:b w:val="0"/>
        </w:rPr>
        <w:instrText xml:space="preserve"> TOC \o "1-3" \h \z \u </w:instrText>
      </w:r>
      <w:r w:rsidRPr="006A1A4A">
        <w:rPr>
          <w:rFonts w:ascii="Arial" w:hAnsi="Arial"/>
          <w:b w:val="0"/>
        </w:rPr>
        <w:fldChar w:fldCharType="separate"/>
      </w:r>
      <w:hyperlink w:anchor="_Toc504033704" w:history="1">
        <w:r w:rsidR="006A1A4A" w:rsidRPr="006A1A4A">
          <w:rPr>
            <w:rStyle w:val="ae"/>
            <w:b w:val="0"/>
          </w:rPr>
          <w:t>1. Порядок наименования и идентификации бизнес процессов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_Toc504033704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2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0BB62499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05" w:history="1">
        <w:r w:rsidR="006A1A4A" w:rsidRPr="006A1A4A">
          <w:rPr>
            <w:rStyle w:val="ae"/>
            <w:b w:val="0"/>
          </w:rPr>
          <w:t>2. Элементы схемы процесса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_Toc504033705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2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65A6CA69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06" w:history="1">
        <w:r w:rsidR="006A1A4A" w:rsidRPr="006A1A4A">
          <w:rPr>
            <w:rStyle w:val="ae"/>
            <w:b w:val="0"/>
          </w:rPr>
          <w:t>3. Отображение шлюзов (логических операторов) на схеме процесса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_Toc504033706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6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4AB00D43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07" w:history="1">
        <w:r w:rsidR="006A1A4A" w:rsidRPr="006A1A4A">
          <w:rPr>
            <w:rStyle w:val="ae"/>
            <w:b w:val="0"/>
          </w:rPr>
          <w:t>4. Правила построения схем процессов и межпроцессного взаимодействия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_Toc504033707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7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5EF9AB7D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08" w:history="1">
        <w:r w:rsidR="006A1A4A" w:rsidRPr="006A1A4A">
          <w:rPr>
            <w:rStyle w:val="ae"/>
            <w:b w:val="0"/>
            <w:lang w:val="en-US"/>
          </w:rPr>
          <w:t>5</w:t>
        </w:r>
        <w:r w:rsidR="006A1A4A" w:rsidRPr="006A1A4A">
          <w:rPr>
            <w:rStyle w:val="ae"/>
            <w:b w:val="0"/>
          </w:rPr>
          <w:t>. Рекомендации по построению схем процессов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_Toc504033708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7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2B34C6AF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09" w:history="1">
        <w:r w:rsidR="006A1A4A" w:rsidRPr="006A1A4A">
          <w:rPr>
            <w:rStyle w:val="ae"/>
            <w:b w:val="0"/>
            <w:lang w:val="en-US"/>
          </w:rPr>
          <w:t>6</w:t>
        </w:r>
        <w:r w:rsidR="006A1A4A" w:rsidRPr="006A1A4A">
          <w:rPr>
            <w:rStyle w:val="ae"/>
            <w:b w:val="0"/>
          </w:rPr>
          <w:t>. Примеры построения схем процессов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_Toc504033709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8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22B6ED1C" w14:textId="77777777" w:rsidR="006A1A4A" w:rsidRPr="00116F2A" w:rsidRDefault="00253EC6">
      <w:pPr>
        <w:pStyle w:val="11"/>
        <w:rPr>
          <w:rFonts w:ascii="Calibri" w:eastAsia="Times New Roman" w:hAnsi="Calibri" w:cs="Times New Roman"/>
          <w:b w:val="0"/>
          <w:color w:val="auto"/>
          <w:sz w:val="22"/>
          <w:szCs w:val="22"/>
        </w:rPr>
      </w:pPr>
      <w:hyperlink w:anchor="_Toc504033710" w:history="1">
        <w:r w:rsidR="006A1A4A" w:rsidRPr="006A1A4A">
          <w:rPr>
            <w:rStyle w:val="ae"/>
            <w:b w:val="0"/>
          </w:rPr>
          <w:t>7. Рекомендации по именованию ролей процесса</w:t>
        </w:r>
        <w:r w:rsidR="006A1A4A" w:rsidRPr="006A1A4A">
          <w:rPr>
            <w:b w:val="0"/>
            <w:webHidden/>
          </w:rPr>
          <w:tab/>
        </w:r>
        <w:r w:rsidR="006A1A4A" w:rsidRPr="006A1A4A">
          <w:rPr>
            <w:b w:val="0"/>
            <w:webHidden/>
          </w:rPr>
          <w:fldChar w:fldCharType="begin"/>
        </w:r>
        <w:r w:rsidR="006A1A4A" w:rsidRPr="006A1A4A">
          <w:rPr>
            <w:b w:val="0"/>
            <w:webHidden/>
          </w:rPr>
          <w:instrText xml:space="preserve"> PAGEREF _Toc504033710 \h </w:instrText>
        </w:r>
        <w:r w:rsidR="006A1A4A" w:rsidRPr="006A1A4A">
          <w:rPr>
            <w:b w:val="0"/>
            <w:webHidden/>
          </w:rPr>
        </w:r>
        <w:r w:rsidR="006A1A4A" w:rsidRPr="006A1A4A">
          <w:rPr>
            <w:b w:val="0"/>
            <w:webHidden/>
          </w:rPr>
          <w:fldChar w:fldCharType="separate"/>
        </w:r>
        <w:r w:rsidR="006A1A4A" w:rsidRPr="006A1A4A">
          <w:rPr>
            <w:b w:val="0"/>
            <w:webHidden/>
          </w:rPr>
          <w:t>11</w:t>
        </w:r>
        <w:r w:rsidR="006A1A4A" w:rsidRPr="006A1A4A">
          <w:rPr>
            <w:b w:val="0"/>
            <w:webHidden/>
          </w:rPr>
          <w:fldChar w:fldCharType="end"/>
        </w:r>
      </w:hyperlink>
    </w:p>
    <w:p w14:paraId="5EB3143A" w14:textId="77777777" w:rsidR="003379F6" w:rsidRPr="009F619F" w:rsidRDefault="003379F6" w:rsidP="003F340C">
      <w:pPr>
        <w:spacing w:before="240" w:after="240"/>
        <w:jc w:val="center"/>
        <w:rPr>
          <w:rFonts w:ascii="Arial" w:hAnsi="Arial" w:cs="Arial"/>
          <w:b/>
          <w:color w:val="000000"/>
        </w:rPr>
      </w:pPr>
      <w:r w:rsidRPr="006A1A4A">
        <w:rPr>
          <w:rFonts w:ascii="Arial" w:hAnsi="Arial" w:cs="Arial"/>
        </w:rPr>
        <w:fldChar w:fldCharType="end"/>
      </w:r>
    </w:p>
    <w:p w14:paraId="171BD2BC" w14:textId="77777777" w:rsidR="003379F6" w:rsidRPr="009F619F" w:rsidRDefault="003379F6" w:rsidP="0097495F">
      <w:pPr>
        <w:jc w:val="center"/>
        <w:rPr>
          <w:rFonts w:ascii="Arial" w:hAnsi="Arial" w:cs="Arial"/>
          <w:b/>
          <w:color w:val="000000"/>
        </w:rPr>
        <w:sectPr w:rsidR="003379F6" w:rsidRPr="009F619F" w:rsidSect="00137D3E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1702BB9" w14:textId="77777777" w:rsidR="003379F6" w:rsidRPr="009F619F" w:rsidRDefault="003379F6" w:rsidP="00FB46D3">
      <w:pPr>
        <w:pStyle w:val="1"/>
        <w:spacing w:after="180"/>
        <w:rPr>
          <w:sz w:val="28"/>
          <w:szCs w:val="28"/>
        </w:rPr>
      </w:pPr>
      <w:bookmarkStart w:id="1" w:name="_Toc504033704"/>
      <w:bookmarkStart w:id="2" w:name="_Toc390405010"/>
      <w:r w:rsidRPr="009F619F">
        <w:rPr>
          <w:sz w:val="28"/>
          <w:szCs w:val="28"/>
        </w:rPr>
        <w:lastRenderedPageBreak/>
        <w:t>1. Порядок наименования и идентификации бизнес процессов</w:t>
      </w:r>
      <w:bookmarkEnd w:id="1"/>
    </w:p>
    <w:p w14:paraId="674A1F3D" w14:textId="77777777" w:rsidR="003379F6" w:rsidRPr="009F619F" w:rsidRDefault="003379F6" w:rsidP="00EB4171">
      <w:pPr>
        <w:pStyle w:val="a5"/>
        <w:numPr>
          <w:ilvl w:val="0"/>
          <w:numId w:val="2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Наименование процесса строится из указания действия (в виде отглагольного существительного) в отношении объекта деятельности.</w:t>
      </w:r>
    </w:p>
    <w:p w14:paraId="219D487F" w14:textId="77777777" w:rsidR="003379F6" w:rsidRPr="009F619F" w:rsidRDefault="003379F6" w:rsidP="00EB4171">
      <w:pPr>
        <w:ind w:firstLine="360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F619F">
        <w:rPr>
          <w:rFonts w:ascii="Arial" w:hAnsi="Arial" w:cs="Arial"/>
          <w:b/>
          <w:i/>
          <w:iCs/>
          <w:sz w:val="20"/>
          <w:szCs w:val="20"/>
        </w:rPr>
        <w:t>Пример: Формирование прогноза продаж; Проведение ремонта оборудования.</w:t>
      </w:r>
    </w:p>
    <w:p w14:paraId="29F2E1BE" w14:textId="77777777" w:rsidR="003379F6" w:rsidRPr="009F619F" w:rsidRDefault="003379F6" w:rsidP="00EB4171">
      <w:pPr>
        <w:pStyle w:val="a5"/>
        <w:numPr>
          <w:ilvl w:val="0"/>
          <w:numId w:val="2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При наличии в рамках направления деятельности/процесса верхнего уровня подпроцессов с аналогичными названиями вводится уточнение к объекту или действию процесса. Не допускается присвоение идентичных наименований разным процессам.</w:t>
      </w:r>
    </w:p>
    <w:p w14:paraId="65CAF2F0" w14:textId="77777777" w:rsidR="003379F6" w:rsidRPr="009F619F" w:rsidRDefault="003379F6" w:rsidP="00EB4171">
      <w:pPr>
        <w:ind w:left="360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F619F">
        <w:rPr>
          <w:rFonts w:ascii="Arial" w:hAnsi="Arial" w:cs="Arial"/>
          <w:b/>
          <w:i/>
          <w:iCs/>
          <w:sz w:val="20"/>
          <w:szCs w:val="20"/>
        </w:rPr>
        <w:t>Пример: Планирование закупок ТМЦ, Планирование закупок услуг;</w:t>
      </w:r>
      <w:r w:rsidRPr="009F619F">
        <w:rPr>
          <w:rFonts w:ascii="Arial" w:hAnsi="Arial" w:cs="Arial"/>
          <w:i/>
          <w:iCs/>
          <w:sz w:val="20"/>
          <w:szCs w:val="20"/>
        </w:rPr>
        <w:t xml:space="preserve"> </w:t>
      </w:r>
      <w:r w:rsidRPr="009F619F">
        <w:rPr>
          <w:rFonts w:ascii="Arial" w:hAnsi="Arial" w:cs="Arial"/>
          <w:b/>
          <w:i/>
          <w:iCs/>
          <w:sz w:val="20"/>
          <w:szCs w:val="20"/>
        </w:rPr>
        <w:t>Предварительный анализ данных, План-факт анализ данных.</w:t>
      </w:r>
    </w:p>
    <w:p w14:paraId="35D6D4E1" w14:textId="77777777" w:rsidR="003379F6" w:rsidRPr="009F619F" w:rsidRDefault="003379F6" w:rsidP="00EB4171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  <w:r w:rsidRPr="009F619F">
        <w:rPr>
          <w:rFonts w:ascii="Arial" w:hAnsi="Arial" w:cs="Arial"/>
          <w:b/>
          <w:i/>
          <w:iCs/>
          <w:sz w:val="20"/>
          <w:szCs w:val="20"/>
        </w:rPr>
        <w:t>Примечание.</w:t>
      </w:r>
      <w:r w:rsidRPr="009F619F">
        <w:rPr>
          <w:rFonts w:ascii="Arial" w:hAnsi="Arial" w:cs="Arial"/>
          <w:i/>
          <w:iCs/>
          <w:sz w:val="20"/>
          <w:szCs w:val="20"/>
        </w:rPr>
        <w:t xml:space="preserve"> Если процесс по сути один, но имеет несколько вариантов исполнения/ сценариев, то и вносится в реестр как один процесс, а варианты исполнения отражаются развилками на диаграмме через логические операторы, как указано в настоящем соглашении. Решение о выделении процесса в отдельный принимает его владелец.</w:t>
      </w:r>
    </w:p>
    <w:p w14:paraId="0DB1809A" w14:textId="77777777" w:rsidR="003379F6" w:rsidRPr="009F619F" w:rsidRDefault="003379F6" w:rsidP="00EB4171">
      <w:pPr>
        <w:pStyle w:val="a5"/>
        <w:numPr>
          <w:ilvl w:val="0"/>
          <w:numId w:val="2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Не допускается формирование наименований процессов вида «от… до…» (например, от заказа до наряда). При необходимости указания границ процесса и/или начальных и конечных документов эта информация размещается в комментариях/описании процесса.</w:t>
      </w:r>
    </w:p>
    <w:p w14:paraId="6D9F44A5" w14:textId="77777777" w:rsidR="003379F6" w:rsidRPr="009F619F" w:rsidRDefault="003379F6" w:rsidP="00EB4171">
      <w:pPr>
        <w:pStyle w:val="a5"/>
        <w:numPr>
          <w:ilvl w:val="0"/>
          <w:numId w:val="2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 xml:space="preserve">При заведении реестра процессов и построении процессных диаграмм к наименованию процесса добавляется префикс из </w:t>
      </w:r>
      <w:r w:rsidRPr="009F619F">
        <w:rPr>
          <w:rFonts w:ascii="Arial" w:hAnsi="Arial" w:cs="Arial"/>
          <w:sz w:val="20"/>
          <w:szCs w:val="20"/>
          <w:lang w:val="en-US"/>
        </w:rPr>
        <w:t>ID</w:t>
      </w:r>
      <w:r w:rsidRPr="009F619F">
        <w:rPr>
          <w:rFonts w:ascii="Arial" w:hAnsi="Arial" w:cs="Arial"/>
          <w:sz w:val="20"/>
          <w:szCs w:val="20"/>
        </w:rPr>
        <w:t xml:space="preserve"> процесса. Маска ввода: </w:t>
      </w:r>
      <w:r w:rsidRPr="0004530C">
        <w:rPr>
          <w:rFonts w:ascii="Arial" w:hAnsi="Arial" w:cs="Arial"/>
          <w:sz w:val="20"/>
          <w:szCs w:val="20"/>
        </w:rPr>
        <w:t>&lt;</w:t>
      </w:r>
      <w:r w:rsidRPr="009F619F">
        <w:rPr>
          <w:rFonts w:ascii="Arial" w:hAnsi="Arial" w:cs="Arial"/>
          <w:sz w:val="20"/>
          <w:szCs w:val="20"/>
          <w:lang w:val="en-US"/>
        </w:rPr>
        <w:t>ID</w:t>
      </w:r>
      <w:r w:rsidRPr="0004530C">
        <w:rPr>
          <w:rFonts w:ascii="Arial" w:hAnsi="Arial" w:cs="Arial"/>
          <w:sz w:val="20"/>
          <w:szCs w:val="20"/>
        </w:rPr>
        <w:t xml:space="preserve"> </w:t>
      </w:r>
      <w:r w:rsidRPr="009F619F">
        <w:rPr>
          <w:rFonts w:ascii="Arial" w:hAnsi="Arial" w:cs="Arial"/>
          <w:sz w:val="20"/>
          <w:szCs w:val="20"/>
        </w:rPr>
        <w:t>процесса</w:t>
      </w:r>
      <w:r w:rsidRPr="0004530C">
        <w:rPr>
          <w:rFonts w:ascii="Arial" w:hAnsi="Arial" w:cs="Arial"/>
          <w:sz w:val="20"/>
          <w:szCs w:val="20"/>
        </w:rPr>
        <w:t>&gt;</w:t>
      </w:r>
      <w:r w:rsidRPr="009F619F">
        <w:rPr>
          <w:rFonts w:ascii="Arial" w:hAnsi="Arial" w:cs="Arial"/>
          <w:sz w:val="20"/>
          <w:szCs w:val="20"/>
        </w:rPr>
        <w:t xml:space="preserve"> точка пробел </w:t>
      </w:r>
      <w:r w:rsidRPr="0004530C">
        <w:rPr>
          <w:rFonts w:ascii="Arial" w:hAnsi="Arial" w:cs="Arial"/>
          <w:sz w:val="20"/>
          <w:szCs w:val="20"/>
        </w:rPr>
        <w:t>&lt;</w:t>
      </w:r>
      <w:r w:rsidRPr="009F619F">
        <w:rPr>
          <w:rFonts w:ascii="Arial" w:hAnsi="Arial" w:cs="Arial"/>
          <w:sz w:val="20"/>
          <w:szCs w:val="20"/>
        </w:rPr>
        <w:t>Наименование процесса</w:t>
      </w:r>
      <w:r w:rsidRPr="0004530C">
        <w:rPr>
          <w:rFonts w:ascii="Arial" w:hAnsi="Arial" w:cs="Arial"/>
          <w:sz w:val="20"/>
          <w:szCs w:val="20"/>
        </w:rPr>
        <w:t>&gt;</w:t>
      </w:r>
    </w:p>
    <w:p w14:paraId="121970B2" w14:textId="77777777" w:rsidR="003379F6" w:rsidRPr="009F619F" w:rsidRDefault="003379F6" w:rsidP="009F619F">
      <w:pPr>
        <w:spacing w:before="120" w:after="120"/>
        <w:rPr>
          <w:rFonts w:ascii="Arial" w:hAnsi="Arial" w:cs="Arial"/>
          <w:b/>
          <w:i/>
          <w:iCs/>
          <w:sz w:val="20"/>
          <w:szCs w:val="20"/>
        </w:rPr>
      </w:pPr>
      <w:r w:rsidRPr="009F619F">
        <w:rPr>
          <w:rFonts w:ascii="Arial" w:hAnsi="Arial" w:cs="Arial"/>
          <w:b/>
          <w:i/>
          <w:iCs/>
          <w:sz w:val="20"/>
          <w:szCs w:val="20"/>
        </w:rPr>
        <w:t>Пример: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7"/>
        <w:gridCol w:w="3120"/>
        <w:gridCol w:w="4039"/>
      </w:tblGrid>
      <w:tr w:rsidR="003379F6" w:rsidRPr="009F619F" w14:paraId="563108A7" w14:textId="77777777" w:rsidTr="009F619F">
        <w:tc>
          <w:tcPr>
            <w:tcW w:w="24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50ECA" w14:textId="77777777" w:rsidR="003379F6" w:rsidRPr="009F619F" w:rsidRDefault="003379F6" w:rsidP="009F61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 xml:space="preserve">ID </w:t>
            </w:r>
            <w:r w:rsidRPr="009F619F">
              <w:rPr>
                <w:rFonts w:ascii="Arial" w:hAnsi="Arial" w:cs="Arial"/>
                <w:sz w:val="20"/>
                <w:szCs w:val="20"/>
              </w:rPr>
              <w:t>процесса в реестре</w:t>
            </w:r>
          </w:p>
        </w:tc>
        <w:tc>
          <w:tcPr>
            <w:tcW w:w="35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4914" w14:textId="77777777" w:rsidR="003379F6" w:rsidRPr="009F619F" w:rsidRDefault="003379F6" w:rsidP="009F61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Наименование процесса в реестре</w:t>
            </w:r>
          </w:p>
        </w:tc>
        <w:tc>
          <w:tcPr>
            <w:tcW w:w="4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15B1B" w14:textId="77777777" w:rsidR="003379F6" w:rsidRPr="009F619F" w:rsidRDefault="003379F6" w:rsidP="0004530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Наименование процесса </w:t>
            </w:r>
            <w:r w:rsidR="0004530C">
              <w:rPr>
                <w:rFonts w:ascii="Arial" w:hAnsi="Arial" w:cs="Arial"/>
                <w:sz w:val="20"/>
                <w:szCs w:val="20"/>
              </w:rPr>
              <w:t>в Реестре процессов</w:t>
            </w:r>
          </w:p>
        </w:tc>
      </w:tr>
      <w:tr w:rsidR="003379F6" w:rsidRPr="009F619F" w14:paraId="18D4143A" w14:textId="77777777" w:rsidTr="009F619F">
        <w:tc>
          <w:tcPr>
            <w:tcW w:w="24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5D399" w14:textId="77777777" w:rsidR="003379F6" w:rsidRPr="009F619F" w:rsidRDefault="003379F6" w:rsidP="009F619F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SN0101</w:t>
            </w:r>
          </w:p>
        </w:tc>
        <w:tc>
          <w:tcPr>
            <w:tcW w:w="35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361C1" w14:textId="77777777" w:rsidR="003379F6" w:rsidRPr="009F619F" w:rsidRDefault="003379F6" w:rsidP="009F61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Выполнение регистрации поставщика</w:t>
            </w:r>
          </w:p>
        </w:tc>
        <w:tc>
          <w:tcPr>
            <w:tcW w:w="4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A2CC2" w14:textId="77777777" w:rsidR="003379F6" w:rsidRPr="009F619F" w:rsidRDefault="003379F6" w:rsidP="009F61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SN</w:t>
            </w:r>
            <w:r w:rsidRPr="009F619F">
              <w:rPr>
                <w:rFonts w:ascii="Arial" w:hAnsi="Arial" w:cs="Arial"/>
                <w:sz w:val="20"/>
                <w:szCs w:val="20"/>
              </w:rPr>
              <w:t>0101. Выполнение регистрации поставщика</w:t>
            </w:r>
          </w:p>
        </w:tc>
      </w:tr>
    </w:tbl>
    <w:p w14:paraId="1B18B164" w14:textId="77777777" w:rsidR="003379F6" w:rsidRPr="009F619F" w:rsidRDefault="003379F6" w:rsidP="009F619F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  <w:lang w:val="en-US"/>
        </w:rPr>
        <w:t>ID</w:t>
      </w:r>
      <w:r w:rsidRPr="009F619F">
        <w:rPr>
          <w:rFonts w:ascii="Arial" w:hAnsi="Arial" w:cs="Arial"/>
          <w:sz w:val="20"/>
          <w:szCs w:val="20"/>
        </w:rPr>
        <w:t xml:space="preserve"> процесса фиксируется на момент завершения формирования реестра бизнес-процессов. При последующем исключении процесса из реестра не производится автоматической перенумерации оставшихся процессов. При необходимости введения нового процесса ему присваивается следующий порядковый номер. Правила добавления, изменения, удаления процессов и ролей описаны в разделе 5.</w:t>
      </w:r>
    </w:p>
    <w:p w14:paraId="1D5A0546" w14:textId="77777777" w:rsidR="003379F6" w:rsidRPr="009F619F" w:rsidRDefault="003379F6" w:rsidP="0097495F">
      <w:pPr>
        <w:pStyle w:val="1"/>
        <w:spacing w:after="180"/>
        <w:rPr>
          <w:sz w:val="28"/>
          <w:szCs w:val="28"/>
        </w:rPr>
      </w:pPr>
      <w:bookmarkStart w:id="3" w:name="_Toc504033705"/>
      <w:r w:rsidRPr="009F619F">
        <w:rPr>
          <w:sz w:val="28"/>
          <w:szCs w:val="28"/>
        </w:rPr>
        <w:t xml:space="preserve">2. </w:t>
      </w:r>
      <w:bookmarkEnd w:id="2"/>
      <w:r w:rsidRPr="009F619F">
        <w:rPr>
          <w:sz w:val="28"/>
          <w:szCs w:val="28"/>
        </w:rPr>
        <w:t>Элементы схемы процесса</w:t>
      </w:r>
      <w:bookmarkEnd w:id="3"/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3118"/>
      </w:tblGrid>
      <w:tr w:rsidR="003379F6" w:rsidRPr="009F619F" w14:paraId="3679D025" w14:textId="77777777" w:rsidTr="009F619F">
        <w:trPr>
          <w:tblHeader/>
        </w:trPr>
        <w:tc>
          <w:tcPr>
            <w:tcW w:w="1134" w:type="dxa"/>
            <w:shd w:val="clear" w:color="auto" w:fill="E6E6E6"/>
            <w:vAlign w:val="center"/>
          </w:tcPr>
          <w:p w14:paraId="21890DE5" w14:textId="77777777" w:rsidR="003379F6" w:rsidRPr="009F619F" w:rsidRDefault="003379F6" w:rsidP="00F35DC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Элемент</w:t>
            </w:r>
          </w:p>
        </w:tc>
        <w:tc>
          <w:tcPr>
            <w:tcW w:w="1843" w:type="dxa"/>
            <w:shd w:val="clear" w:color="auto" w:fill="E6E6E6"/>
            <w:vAlign w:val="center"/>
          </w:tcPr>
          <w:p w14:paraId="21E6DE43" w14:textId="77777777" w:rsidR="003379F6" w:rsidRPr="009F619F" w:rsidRDefault="003379F6" w:rsidP="00F35DC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Вид элемента</w:t>
            </w:r>
          </w:p>
        </w:tc>
        <w:tc>
          <w:tcPr>
            <w:tcW w:w="2977" w:type="dxa"/>
            <w:shd w:val="clear" w:color="auto" w:fill="E6E6E6"/>
            <w:vAlign w:val="center"/>
          </w:tcPr>
          <w:p w14:paraId="30E9828A" w14:textId="77777777" w:rsidR="003379F6" w:rsidRPr="009F619F" w:rsidRDefault="003379F6" w:rsidP="00F35DC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Описание и назначение элемента</w:t>
            </w:r>
          </w:p>
        </w:tc>
        <w:tc>
          <w:tcPr>
            <w:tcW w:w="3118" w:type="dxa"/>
            <w:shd w:val="clear" w:color="auto" w:fill="E6E6E6"/>
          </w:tcPr>
          <w:p w14:paraId="0941A594" w14:textId="77777777" w:rsidR="003379F6" w:rsidRPr="009F619F" w:rsidRDefault="009F619F" w:rsidP="009F61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Действия пользователя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379F6" w:rsidRPr="009F619F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что вносится в элемент</w:t>
            </w:r>
            <w:r w:rsidR="003379F6" w:rsidRPr="009F619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3379F6" w:rsidRPr="009F619F" w14:paraId="27C83C2E" w14:textId="77777777" w:rsidTr="009F619F">
        <w:tc>
          <w:tcPr>
            <w:tcW w:w="1134" w:type="dxa"/>
            <w:vMerge w:val="restart"/>
          </w:tcPr>
          <w:p w14:paraId="7A32E9D0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Процесс</w:t>
            </w:r>
          </w:p>
        </w:tc>
        <w:tc>
          <w:tcPr>
            <w:tcW w:w="1843" w:type="dxa"/>
          </w:tcPr>
          <w:p w14:paraId="0E40D09E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503" w:dyaOrig="1219" w14:anchorId="4A0C248F">
                <v:shape id="_x0000_i1030" type="#_x0000_t75" style="width:59.5pt;height:47pt" o:ole="">
                  <v:imagedata r:id="rId10" o:title=""/>
                </v:shape>
                <o:OLEObject Type="Embed" ProgID="Visio.Drawing.11" ShapeID="_x0000_i1030" DrawAspect="Content" ObjectID="_1736186619" r:id="rId11"/>
              </w:object>
            </w:r>
          </w:p>
        </w:tc>
        <w:tc>
          <w:tcPr>
            <w:tcW w:w="2977" w:type="dxa"/>
          </w:tcPr>
          <w:p w14:paraId="67900135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Действие или набор действий, преобразующие входы в выходы.</w:t>
            </w:r>
          </w:p>
          <w:p w14:paraId="1A8B36DB" w14:textId="77777777" w:rsidR="003379F6" w:rsidRPr="009F619F" w:rsidRDefault="003379F6" w:rsidP="00EB4171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только на диаграммах верхнего уровня (не детализированных)</w:t>
            </w:r>
          </w:p>
        </w:tc>
        <w:tc>
          <w:tcPr>
            <w:tcW w:w="3118" w:type="dxa"/>
          </w:tcPr>
          <w:p w14:paraId="69C438E9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Полное наименование подпроцесса, задачи (включая </w:t>
            </w: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ID</w:t>
            </w:r>
            <w:r w:rsidRPr="009F619F">
              <w:rPr>
                <w:rFonts w:ascii="Arial" w:hAnsi="Arial" w:cs="Arial"/>
                <w:sz w:val="20"/>
                <w:szCs w:val="20"/>
              </w:rPr>
              <w:t xml:space="preserve"> процесса – в соответствии с реестром БП)</w:t>
            </w:r>
          </w:p>
        </w:tc>
      </w:tr>
      <w:tr w:rsidR="003379F6" w:rsidRPr="009F619F" w14:paraId="213811C4" w14:textId="77777777" w:rsidTr="009F619F">
        <w:tc>
          <w:tcPr>
            <w:tcW w:w="1134" w:type="dxa"/>
            <w:vMerge/>
          </w:tcPr>
          <w:p w14:paraId="47B97C04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D76DFC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503" w:dyaOrig="1219" w14:anchorId="4EE362D5">
                <v:shape id="_x0000_i1031" type="#_x0000_t75" style="width:59.5pt;height:47.5pt" o:ole="">
                  <v:imagedata r:id="rId12" o:title=""/>
                </v:shape>
                <o:OLEObject Type="Embed" ProgID="Visio.Drawing.11" ShapeID="_x0000_i1031" DrawAspect="Content" ObjectID="_1736186620" r:id="rId13"/>
              </w:object>
            </w:r>
          </w:p>
        </w:tc>
        <w:tc>
          <w:tcPr>
            <w:tcW w:w="2977" w:type="dxa"/>
          </w:tcPr>
          <w:p w14:paraId="30A32FCB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Пользовательский процесс</w:t>
            </w:r>
          </w:p>
          <w:p w14:paraId="7F6D5104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(участник процесса выполняет шаг процесса в системе)</w:t>
            </w:r>
          </w:p>
        </w:tc>
        <w:tc>
          <w:tcPr>
            <w:tcW w:w="3118" w:type="dxa"/>
          </w:tcPr>
          <w:p w14:paraId="1FC9F13A" w14:textId="77777777" w:rsidR="003379F6" w:rsidRPr="009F619F" w:rsidRDefault="003379F6" w:rsidP="00EB4171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указывается наименование шага процесса</w:t>
            </w:r>
          </w:p>
        </w:tc>
      </w:tr>
      <w:tr w:rsidR="003379F6" w:rsidRPr="009F619F" w14:paraId="76BC2F45" w14:textId="77777777" w:rsidTr="009F619F">
        <w:tc>
          <w:tcPr>
            <w:tcW w:w="1134" w:type="dxa"/>
            <w:vMerge/>
          </w:tcPr>
          <w:p w14:paraId="7F0E61EB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CF6CC7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503" w:dyaOrig="1219" w14:anchorId="045359E7">
                <v:shape id="_x0000_i1032" type="#_x0000_t75" style="width:62.5pt;height:49pt" o:ole="">
                  <v:imagedata r:id="rId14" o:title=""/>
                </v:shape>
                <o:OLEObject Type="Embed" ProgID="Visio.Drawing.11" ShapeID="_x0000_i1032" DrawAspect="Content" ObjectID="_1736186621" r:id="rId15"/>
              </w:object>
            </w:r>
          </w:p>
        </w:tc>
        <w:tc>
          <w:tcPr>
            <w:tcW w:w="2977" w:type="dxa"/>
          </w:tcPr>
          <w:p w14:paraId="618D0A99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Ручной процесс (участник процесса выполняет шаг вне системы: на бумаге, в </w:t>
            </w: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MS</w:t>
            </w:r>
            <w:r w:rsidRPr="009F61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Office</w:t>
            </w:r>
            <w:r w:rsidRPr="009F619F">
              <w:rPr>
                <w:rFonts w:ascii="Arial" w:hAnsi="Arial" w:cs="Arial"/>
                <w:sz w:val="20"/>
                <w:szCs w:val="20"/>
              </w:rPr>
              <w:t xml:space="preserve"> и т.д.)</w:t>
            </w:r>
          </w:p>
        </w:tc>
        <w:tc>
          <w:tcPr>
            <w:tcW w:w="3118" w:type="dxa"/>
          </w:tcPr>
          <w:p w14:paraId="7ADC7688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указывается наименование шага процесса</w:t>
            </w:r>
          </w:p>
        </w:tc>
      </w:tr>
      <w:tr w:rsidR="003379F6" w:rsidRPr="009F619F" w14:paraId="43399665" w14:textId="77777777" w:rsidTr="009F619F">
        <w:tc>
          <w:tcPr>
            <w:tcW w:w="1134" w:type="dxa"/>
            <w:vMerge/>
          </w:tcPr>
          <w:p w14:paraId="2C6E719D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4095E24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503" w:dyaOrig="1219" w14:anchorId="0CACA234">
                <v:shape id="_x0000_i1033" type="#_x0000_t75" style="width:62.5pt;height:49pt" o:ole="">
                  <v:imagedata r:id="rId16" o:title=""/>
                </v:shape>
                <o:OLEObject Type="Embed" ProgID="Visio.Drawing.11" ShapeID="_x0000_i1033" DrawAspect="Content" ObjectID="_1736186622" r:id="rId17"/>
              </w:object>
            </w:r>
          </w:p>
        </w:tc>
        <w:tc>
          <w:tcPr>
            <w:tcW w:w="2977" w:type="dxa"/>
          </w:tcPr>
          <w:p w14:paraId="166D5735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Процесс типа «Сценарий» (автоматическое выполнение операции в системе)</w:t>
            </w:r>
          </w:p>
        </w:tc>
        <w:tc>
          <w:tcPr>
            <w:tcW w:w="3118" w:type="dxa"/>
          </w:tcPr>
          <w:p w14:paraId="7BB754B5" w14:textId="77777777" w:rsidR="003379F6" w:rsidRPr="009F619F" w:rsidRDefault="003379F6" w:rsidP="00B3498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указывается наименование шага процесса</w:t>
            </w:r>
          </w:p>
        </w:tc>
      </w:tr>
      <w:tr w:rsidR="003379F6" w:rsidRPr="009F619F" w14:paraId="709B0B7E" w14:textId="77777777" w:rsidTr="009F619F">
        <w:tc>
          <w:tcPr>
            <w:tcW w:w="1134" w:type="dxa"/>
            <w:vMerge/>
          </w:tcPr>
          <w:p w14:paraId="134B773D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2A0AC5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786" w:dyaOrig="653" w14:anchorId="55D7499B">
                <v:shape id="_x0000_i1034" type="#_x0000_t75" style="width:75pt;height:27.5pt" o:ole="">
                  <v:imagedata r:id="rId18" o:title=""/>
                </v:shape>
                <o:OLEObject Type="Embed" ProgID="Visio.Drawing.11" ShapeID="_x0000_i1034" DrawAspect="Content" ObjectID="_1736186623" r:id="rId19"/>
              </w:object>
            </w:r>
          </w:p>
        </w:tc>
        <w:tc>
          <w:tcPr>
            <w:tcW w:w="2977" w:type="dxa"/>
          </w:tcPr>
          <w:p w14:paraId="54EBF677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Процесс внешний по отношению к рассматриваемому процессу (например, процесс-поставщик или процесс-потребитель)</w:t>
            </w:r>
          </w:p>
        </w:tc>
        <w:tc>
          <w:tcPr>
            <w:tcW w:w="3118" w:type="dxa"/>
          </w:tcPr>
          <w:p w14:paraId="7B5B1755" w14:textId="77777777" w:rsidR="003379F6" w:rsidRPr="009F619F" w:rsidRDefault="003379F6" w:rsidP="00EB4171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Наименование внешнего процесса, выбирается другой процесс из справочника процессов</w:t>
            </w:r>
          </w:p>
        </w:tc>
      </w:tr>
      <w:tr w:rsidR="003379F6" w:rsidRPr="009F619F" w14:paraId="76DB729F" w14:textId="77777777" w:rsidTr="009F619F">
        <w:tc>
          <w:tcPr>
            <w:tcW w:w="1134" w:type="dxa"/>
            <w:vMerge w:val="restart"/>
          </w:tcPr>
          <w:p w14:paraId="0714C51B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События</w:t>
            </w:r>
          </w:p>
        </w:tc>
        <w:tc>
          <w:tcPr>
            <w:tcW w:w="1843" w:type="dxa"/>
          </w:tcPr>
          <w:p w14:paraId="42DA58AD" w14:textId="77777777" w:rsidR="003379F6" w:rsidRPr="009F619F" w:rsidRDefault="003379F6" w:rsidP="00D33DB1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616" w:dyaOrig="653" w14:anchorId="3F2F994C">
                <v:shape id="_x0000_i1035" type="#_x0000_t75" style="width:94pt;height:23.5pt" o:ole="">
                  <v:imagedata r:id="rId20" o:title=""/>
                </v:shape>
                <o:OLEObject Type="Embed" ProgID="Visio.Drawing.11" ShapeID="_x0000_i1035" DrawAspect="Content" ObjectID="_1736186624" r:id="rId21"/>
              </w:object>
            </w:r>
          </w:p>
        </w:tc>
        <w:tc>
          <w:tcPr>
            <w:tcW w:w="2977" w:type="dxa"/>
            <w:vMerge w:val="restart"/>
          </w:tcPr>
          <w:p w14:paraId="4D88C3B5" w14:textId="77777777" w:rsidR="003379F6" w:rsidRPr="009F619F" w:rsidRDefault="003379F6" w:rsidP="00A6752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обозначения возникших состояний внешней или внутренней среды, которые запускают процесс или являются результатом процесса.</w:t>
            </w:r>
          </w:p>
        </w:tc>
        <w:tc>
          <w:tcPr>
            <w:tcW w:w="3118" w:type="dxa"/>
          </w:tcPr>
          <w:p w14:paraId="12C8CEF3" w14:textId="77777777" w:rsidR="003379F6" w:rsidRPr="009F619F" w:rsidRDefault="003379F6" w:rsidP="00411DB8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Старт процесса - обработчик события, происходящего вовне. Формулируется в виде: &lt;объект&gt; краткая форма причастия.</w:t>
            </w:r>
          </w:p>
          <w:p w14:paraId="3CB7EBBC" w14:textId="77777777" w:rsidR="003379F6" w:rsidRPr="009F619F" w:rsidRDefault="003379F6" w:rsidP="00EB4171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Пример: заявки клиентов получены</w:t>
            </w:r>
          </w:p>
        </w:tc>
      </w:tr>
      <w:tr w:rsidR="003379F6" w:rsidRPr="009F619F" w14:paraId="1407F5FA" w14:textId="77777777" w:rsidTr="009F619F">
        <w:tc>
          <w:tcPr>
            <w:tcW w:w="1134" w:type="dxa"/>
            <w:vMerge/>
          </w:tcPr>
          <w:p w14:paraId="5BC92A1B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6140D3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616" w:dyaOrig="653" w14:anchorId="2018D838">
                <v:shape id="_x0000_i1036" type="#_x0000_t75" style="width:94pt;height:23.5pt" o:ole="">
                  <v:imagedata r:id="rId22" o:title=""/>
                </v:shape>
                <o:OLEObject Type="Embed" ProgID="Visio.Drawing.11" ShapeID="_x0000_i1036" DrawAspect="Content" ObjectID="_1736186625" r:id="rId23"/>
              </w:object>
            </w:r>
          </w:p>
        </w:tc>
        <w:tc>
          <w:tcPr>
            <w:tcW w:w="2977" w:type="dxa"/>
            <w:vMerge/>
          </w:tcPr>
          <w:p w14:paraId="6100B185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2A73778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Формулируется в виде: &lt;объект&gt; краткая форма причастия.</w:t>
            </w:r>
          </w:p>
        </w:tc>
      </w:tr>
      <w:tr w:rsidR="003379F6" w:rsidRPr="009F619F" w14:paraId="1737A079" w14:textId="77777777" w:rsidTr="009F619F">
        <w:tc>
          <w:tcPr>
            <w:tcW w:w="1134" w:type="dxa"/>
            <w:vMerge/>
          </w:tcPr>
          <w:p w14:paraId="10742335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77623F" w14:textId="77777777" w:rsidR="003379F6" w:rsidRPr="009F619F" w:rsidRDefault="003379F6" w:rsidP="00B3498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616" w:dyaOrig="653" w14:anchorId="742BAD7D">
                <v:shape id="_x0000_i1037" type="#_x0000_t75" style="width:94pt;height:23.5pt" o:ole="">
                  <v:imagedata r:id="rId24" o:title=""/>
                </v:shape>
                <o:OLEObject Type="Embed" ProgID="Visio.Drawing.11" ShapeID="_x0000_i1037" DrawAspect="Content" ObjectID="_1736186626" r:id="rId25"/>
              </w:object>
            </w:r>
          </w:p>
        </w:tc>
        <w:tc>
          <w:tcPr>
            <w:tcW w:w="2977" w:type="dxa"/>
            <w:vMerge/>
          </w:tcPr>
          <w:p w14:paraId="4900FB5B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5B79E30" w14:textId="77777777" w:rsidR="003379F6" w:rsidRPr="009F619F" w:rsidRDefault="003379F6" w:rsidP="00A6752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Завершение процесса - инициатор события во внешней среде.</w:t>
            </w:r>
          </w:p>
          <w:p w14:paraId="303C5FE5" w14:textId="77777777" w:rsidR="003379F6" w:rsidRPr="009F619F" w:rsidRDefault="003379F6" w:rsidP="00411DB8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Пример: консенсус-прогноз согласован</w:t>
            </w:r>
          </w:p>
        </w:tc>
      </w:tr>
      <w:tr w:rsidR="003379F6" w:rsidRPr="009F619F" w14:paraId="2A20A8FB" w14:textId="77777777" w:rsidTr="009F619F">
        <w:tc>
          <w:tcPr>
            <w:tcW w:w="1134" w:type="dxa"/>
            <w:vMerge w:val="restart"/>
          </w:tcPr>
          <w:p w14:paraId="4C13F1FC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Шлюзы (Логические операторы)</w:t>
            </w:r>
          </w:p>
        </w:tc>
        <w:tc>
          <w:tcPr>
            <w:tcW w:w="1843" w:type="dxa"/>
          </w:tcPr>
          <w:p w14:paraId="34373AF2" w14:textId="77777777" w:rsidR="003379F6" w:rsidRPr="009F619F" w:rsidRDefault="003379F6" w:rsidP="001B7A4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3326" w:dyaOrig="1219" w14:anchorId="4AAB89BF">
                <v:shape id="_x0000_i1038" type="#_x0000_t75" style="width:89.5pt;height:33.5pt" o:ole="">
                  <v:imagedata r:id="rId26" o:title=""/>
                </v:shape>
                <o:OLEObject Type="Embed" ProgID="Visio.Drawing.11" ShapeID="_x0000_i1038" DrawAspect="Content" ObjectID="_1736186627" r:id="rId27"/>
              </w:object>
            </w:r>
          </w:p>
        </w:tc>
        <w:tc>
          <w:tcPr>
            <w:tcW w:w="2977" w:type="dxa"/>
          </w:tcPr>
          <w:p w14:paraId="45DD2D0E" w14:textId="77777777" w:rsidR="003379F6" w:rsidRPr="009F619F" w:rsidRDefault="003379F6" w:rsidP="00D5623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обозначения слияния/расхождения процесса по логике «XOR» («Исключающее ИЛИ»).</w:t>
            </w:r>
          </w:p>
          <w:p w14:paraId="51165571" w14:textId="77777777" w:rsidR="003379F6" w:rsidRPr="009F619F" w:rsidRDefault="003379F6" w:rsidP="00D5623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 случае схемы расхождения обозначает, что далее будет выполняться только один из последующих процессов или наступит одно из результирующих событий.</w:t>
            </w:r>
          </w:p>
          <w:p w14:paraId="60D8A458" w14:textId="77777777" w:rsidR="003379F6" w:rsidRPr="009F619F" w:rsidRDefault="003379F6" w:rsidP="00D5623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 случае схемы схождения обозначает, что для запуска последующего процесса должен быть выполнен только один из предшествующих процессов или наступит одно из запускающих событий.</w:t>
            </w:r>
          </w:p>
        </w:tc>
        <w:tc>
          <w:tcPr>
            <w:tcW w:w="3118" w:type="dxa"/>
          </w:tcPr>
          <w:p w14:paraId="7225AB11" w14:textId="77777777" w:rsidR="003379F6" w:rsidRPr="009F619F" w:rsidRDefault="003379F6" w:rsidP="00D5623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не подписывается</w:t>
            </w:r>
          </w:p>
        </w:tc>
      </w:tr>
      <w:tr w:rsidR="003379F6" w:rsidRPr="009F619F" w14:paraId="5254FEFE" w14:textId="77777777" w:rsidTr="009F619F">
        <w:tc>
          <w:tcPr>
            <w:tcW w:w="1134" w:type="dxa"/>
            <w:vMerge/>
          </w:tcPr>
          <w:p w14:paraId="41FF7E20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965C68" w14:textId="77777777" w:rsidR="003379F6" w:rsidRPr="009F619F" w:rsidRDefault="003379F6" w:rsidP="001B7A4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3326" w:dyaOrig="1219" w14:anchorId="31D04F9C">
                <v:shape id="_x0000_i1039" type="#_x0000_t75" style="width:89.5pt;height:32.5pt" o:ole="">
                  <v:imagedata r:id="rId28" o:title=""/>
                </v:shape>
                <o:OLEObject Type="Embed" ProgID="Visio.Drawing.11" ShapeID="_x0000_i1039" DrawAspect="Content" ObjectID="_1736186628" r:id="rId29"/>
              </w:object>
            </w:r>
          </w:p>
        </w:tc>
        <w:tc>
          <w:tcPr>
            <w:tcW w:w="2977" w:type="dxa"/>
          </w:tcPr>
          <w:p w14:paraId="0063BFE7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обозначения слияния/расхождения процесса по логике «AND» («И»).</w:t>
            </w:r>
          </w:p>
          <w:p w14:paraId="0DC5A44A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В случае схемы расхождения элемент </w:t>
            </w:r>
            <w:r w:rsidRPr="009F619F">
              <w:rPr>
                <w:rFonts w:ascii="Arial" w:hAnsi="Arial" w:cs="Arial"/>
                <w:sz w:val="20"/>
                <w:szCs w:val="20"/>
              </w:rPr>
              <w:lastRenderedPageBreak/>
              <w:t>обозначает, что далее будут выполняться все последующие процессы или наступят все результирующие события.</w:t>
            </w:r>
          </w:p>
          <w:p w14:paraId="723C5FAA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 случае схемы схождения обозначает, что для запуска последующего процесса должны быть выполнены все предшествующие процессы или наступят все запускающие события.</w:t>
            </w:r>
          </w:p>
        </w:tc>
        <w:tc>
          <w:tcPr>
            <w:tcW w:w="3118" w:type="dxa"/>
          </w:tcPr>
          <w:p w14:paraId="112EFAB7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lastRenderedPageBreak/>
              <w:t>не подписывается</w:t>
            </w:r>
          </w:p>
        </w:tc>
      </w:tr>
      <w:tr w:rsidR="003379F6" w:rsidRPr="009F619F" w14:paraId="0299346C" w14:textId="77777777" w:rsidTr="009F619F">
        <w:tc>
          <w:tcPr>
            <w:tcW w:w="1134" w:type="dxa"/>
            <w:vMerge/>
          </w:tcPr>
          <w:p w14:paraId="21C73F2D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3CF6036" w14:textId="77777777" w:rsidR="003379F6" w:rsidRPr="009F619F" w:rsidRDefault="003379F6" w:rsidP="001B7A4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3326" w:dyaOrig="1219" w14:anchorId="1F8AEABE">
                <v:shape id="_x0000_i1040" type="#_x0000_t75" style="width:83.5pt;height:30.5pt" o:ole="">
                  <v:imagedata r:id="rId30" o:title=""/>
                </v:shape>
                <o:OLEObject Type="Embed" ProgID="Visio.Drawing.11" ShapeID="_x0000_i1040" DrawAspect="Content" ObjectID="_1736186629" r:id="rId31"/>
              </w:object>
            </w:r>
          </w:p>
        </w:tc>
        <w:tc>
          <w:tcPr>
            <w:tcW w:w="2977" w:type="dxa"/>
          </w:tcPr>
          <w:p w14:paraId="75AAE0AA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обозначения слияния/расхождения процесса по логике «OR» («Не исключающее ИЛИ»).</w:t>
            </w:r>
          </w:p>
          <w:p w14:paraId="3779CD13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 случае схемы расхождения элемент обозначает, что далее может быть выполнена любая совокупность последующих процессов или наступит любая совокупность результирующих событий.</w:t>
            </w:r>
          </w:p>
          <w:p w14:paraId="56BD1A5B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 случае схемы схождения обозначает, что для запуска последующего процесса должна быть выполнена любая совокупность предшествующих процессов или наступит любая совокупность запускающих событий.</w:t>
            </w:r>
          </w:p>
        </w:tc>
        <w:tc>
          <w:tcPr>
            <w:tcW w:w="3118" w:type="dxa"/>
          </w:tcPr>
          <w:p w14:paraId="2FA907B3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не подписывается</w:t>
            </w:r>
          </w:p>
        </w:tc>
      </w:tr>
      <w:tr w:rsidR="003379F6" w:rsidRPr="009F619F" w14:paraId="2F4D8425" w14:textId="77777777" w:rsidTr="009F619F">
        <w:tc>
          <w:tcPr>
            <w:tcW w:w="1134" w:type="dxa"/>
          </w:tcPr>
          <w:p w14:paraId="4A7CD745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Объект данных</w:t>
            </w:r>
          </w:p>
        </w:tc>
        <w:tc>
          <w:tcPr>
            <w:tcW w:w="1843" w:type="dxa"/>
          </w:tcPr>
          <w:p w14:paraId="325B4936" w14:textId="77777777" w:rsidR="003379F6" w:rsidRPr="009F619F" w:rsidRDefault="003379F6" w:rsidP="00D5623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794" w:dyaOrig="936" w14:anchorId="2F5C310C">
                <v:shape id="_x0000_i1041" type="#_x0000_t75" style="width:35.5pt;height:42pt" o:ole="">
                  <v:imagedata r:id="rId32" o:title=""/>
                </v:shape>
                <o:OLEObject Type="Embed" ProgID="Visio.Drawing.11" ShapeID="_x0000_i1041" DrawAspect="Content" ObjectID="_1736186630" r:id="rId33"/>
              </w:object>
            </w:r>
          </w:p>
        </w:tc>
        <w:tc>
          <w:tcPr>
            <w:tcW w:w="2977" w:type="dxa"/>
          </w:tcPr>
          <w:p w14:paraId="7314709C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отображения информационных объектов деятельности, являющихся входами/выходами процессов.</w:t>
            </w:r>
          </w:p>
          <w:p w14:paraId="72310243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Обозначает информацию в виде бумажных и электронных документов, файлов, устных распоряжений и т.д.</w:t>
            </w:r>
          </w:p>
        </w:tc>
        <w:tc>
          <w:tcPr>
            <w:tcW w:w="3118" w:type="dxa"/>
          </w:tcPr>
          <w:p w14:paraId="5D30AC44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Наименование информационного объекта, выбирается из соответствующего справочника.</w:t>
            </w:r>
          </w:p>
        </w:tc>
      </w:tr>
      <w:tr w:rsidR="003379F6" w:rsidRPr="009F619F" w14:paraId="0F5516E1" w14:textId="77777777" w:rsidTr="009F619F">
        <w:tc>
          <w:tcPr>
            <w:tcW w:w="1134" w:type="dxa"/>
          </w:tcPr>
          <w:p w14:paraId="4BD3584E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ИТ-модуль</w:t>
            </w:r>
          </w:p>
        </w:tc>
        <w:tc>
          <w:tcPr>
            <w:tcW w:w="1843" w:type="dxa"/>
          </w:tcPr>
          <w:p w14:paraId="05EF9283" w14:textId="77777777" w:rsidR="003379F6" w:rsidRPr="009F619F" w:rsidRDefault="003379F6" w:rsidP="00D5623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219" w:dyaOrig="653" w14:anchorId="7ED271C5">
                <v:shape id="_x0000_i1042" type="#_x0000_t75" style="width:52pt;height:29.5pt" o:ole="">
                  <v:imagedata r:id="rId34" o:title=""/>
                </v:shape>
                <o:OLEObject Type="Embed" ProgID="Visio.Drawing.11" ShapeID="_x0000_i1042" DrawAspect="Content" ObjectID="_1736186631" r:id="rId35"/>
              </w:object>
            </w:r>
          </w:p>
        </w:tc>
        <w:tc>
          <w:tcPr>
            <w:tcW w:w="2977" w:type="dxa"/>
          </w:tcPr>
          <w:p w14:paraId="52D46DD3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Программный модуль информационной системы, программный продукт или ИТ-сервис, используемых при выполнении процесса.</w:t>
            </w:r>
          </w:p>
          <w:p w14:paraId="3A86275F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Привязывается к процессу без проведения связи, посредством частичного размещения на фигуре </w:t>
            </w:r>
            <w:r w:rsidRPr="009F619F">
              <w:rPr>
                <w:rFonts w:ascii="Arial" w:hAnsi="Arial" w:cs="Arial"/>
                <w:sz w:val="20"/>
                <w:szCs w:val="20"/>
              </w:rPr>
              <w:lastRenderedPageBreak/>
              <w:t>процесса.</w:t>
            </w:r>
          </w:p>
        </w:tc>
        <w:tc>
          <w:tcPr>
            <w:tcW w:w="3118" w:type="dxa"/>
          </w:tcPr>
          <w:p w14:paraId="47A13AAF" w14:textId="77777777" w:rsidR="003379F6" w:rsidRPr="009F619F" w:rsidRDefault="003379F6" w:rsidP="00A6752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lastRenderedPageBreak/>
              <w:t>Наименование информационной системы, выбирается из соответствующего справочника.</w:t>
            </w:r>
          </w:p>
        </w:tc>
      </w:tr>
      <w:tr w:rsidR="003379F6" w:rsidRPr="009F619F" w14:paraId="1136BC5E" w14:textId="77777777" w:rsidTr="009F619F">
        <w:tc>
          <w:tcPr>
            <w:tcW w:w="1134" w:type="dxa"/>
          </w:tcPr>
          <w:p w14:paraId="4E5B7E45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Поток следования</w:t>
            </w:r>
          </w:p>
        </w:tc>
        <w:tc>
          <w:tcPr>
            <w:tcW w:w="1843" w:type="dxa"/>
          </w:tcPr>
          <w:p w14:paraId="2707F050" w14:textId="77777777" w:rsidR="003379F6" w:rsidRPr="009F619F" w:rsidRDefault="003379F6" w:rsidP="00D5623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778" w:dyaOrig="446" w14:anchorId="6A639FA7">
                <v:shape id="_x0000_i1043" type="#_x0000_t75" style="width:88.5pt;height:22pt" o:ole="">
                  <v:imagedata r:id="rId36" o:title=""/>
                </v:shape>
                <o:OLEObject Type="Embed" ProgID="Visio.Drawing.11" ShapeID="_x0000_i1043" DrawAspect="Content" ObjectID="_1736186632" r:id="rId37"/>
              </w:object>
            </w:r>
          </w:p>
        </w:tc>
        <w:tc>
          <w:tcPr>
            <w:tcW w:w="2977" w:type="dxa"/>
          </w:tcPr>
          <w:p w14:paraId="769AFF55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отображения порядка следования (последовательности) процессов.</w:t>
            </w:r>
          </w:p>
        </w:tc>
        <w:tc>
          <w:tcPr>
            <w:tcW w:w="3118" w:type="dxa"/>
          </w:tcPr>
          <w:p w14:paraId="33424AA7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 xml:space="preserve">Подписывается только после шлюзов типа </w:t>
            </w: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XOR</w:t>
            </w:r>
            <w:r w:rsidRPr="009F619F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Pr="009F619F">
              <w:rPr>
                <w:rFonts w:ascii="Arial" w:hAnsi="Arial" w:cs="Arial"/>
                <w:sz w:val="20"/>
                <w:szCs w:val="20"/>
                <w:lang w:val="en-US"/>
              </w:rPr>
              <w:t>OR</w:t>
            </w:r>
            <w:r w:rsidRPr="009F619F">
              <w:rPr>
                <w:rFonts w:ascii="Arial" w:hAnsi="Arial" w:cs="Arial"/>
                <w:sz w:val="20"/>
                <w:szCs w:val="20"/>
              </w:rPr>
              <w:t xml:space="preserve"> (см. п.3)</w:t>
            </w:r>
          </w:p>
        </w:tc>
      </w:tr>
      <w:tr w:rsidR="003379F6" w:rsidRPr="009F619F" w14:paraId="77C67AEA" w14:textId="77777777" w:rsidTr="009F619F">
        <w:tc>
          <w:tcPr>
            <w:tcW w:w="1134" w:type="dxa"/>
          </w:tcPr>
          <w:p w14:paraId="7BE51180" w14:textId="77777777" w:rsidR="003379F6" w:rsidRPr="009F619F" w:rsidRDefault="003379F6" w:rsidP="008E564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Поток сообщений</w:t>
            </w:r>
          </w:p>
        </w:tc>
        <w:tc>
          <w:tcPr>
            <w:tcW w:w="1843" w:type="dxa"/>
          </w:tcPr>
          <w:p w14:paraId="1DDD53EA" w14:textId="77777777" w:rsidR="003379F6" w:rsidRPr="009F619F" w:rsidRDefault="003379F6" w:rsidP="00D5623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628" w:dyaOrig="446" w14:anchorId="0AF0CB13">
                <v:shape id="_x0000_i1044" type="#_x0000_t75" style="width:83.5pt;height:14.5pt" o:ole="">
                  <v:imagedata r:id="rId38" o:title=""/>
                </v:shape>
                <o:OLEObject Type="Embed" ProgID="Visio.Drawing.11" ShapeID="_x0000_i1044" DrawAspect="Content" ObjectID="_1736186633" r:id="rId39"/>
              </w:object>
            </w:r>
          </w:p>
        </w:tc>
        <w:tc>
          <w:tcPr>
            <w:tcW w:w="2977" w:type="dxa"/>
          </w:tcPr>
          <w:p w14:paraId="4EE8E796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отражения связи входных, промежуточных и завершающих событий процесса с другими (внешними) процессами.</w:t>
            </w:r>
          </w:p>
        </w:tc>
        <w:tc>
          <w:tcPr>
            <w:tcW w:w="3118" w:type="dxa"/>
          </w:tcPr>
          <w:p w14:paraId="58094C71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не подписывается</w:t>
            </w:r>
          </w:p>
        </w:tc>
      </w:tr>
      <w:tr w:rsidR="003379F6" w:rsidRPr="009F619F" w14:paraId="0474CFED" w14:textId="77777777" w:rsidTr="009F619F">
        <w:tc>
          <w:tcPr>
            <w:tcW w:w="1134" w:type="dxa"/>
          </w:tcPr>
          <w:p w14:paraId="14666A7B" w14:textId="77777777" w:rsidR="003379F6" w:rsidRPr="009F619F" w:rsidRDefault="003379F6" w:rsidP="0084503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Входная/</w:t>
            </w:r>
          </w:p>
          <w:p w14:paraId="380FB3BF" w14:textId="77777777" w:rsidR="003379F6" w:rsidRPr="009F619F" w:rsidRDefault="003379F6" w:rsidP="0084503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выходная связь</w:t>
            </w:r>
          </w:p>
        </w:tc>
        <w:tc>
          <w:tcPr>
            <w:tcW w:w="1843" w:type="dxa"/>
          </w:tcPr>
          <w:p w14:paraId="4D6F6FAB" w14:textId="77777777" w:rsidR="003379F6" w:rsidRPr="009F619F" w:rsidRDefault="003379F6" w:rsidP="00D5623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1662" w:dyaOrig="446" w14:anchorId="52AB3F9D">
                <v:shape id="_x0000_i1045" type="#_x0000_t75" style="width:83.5pt;height:22pt" o:ole="">
                  <v:imagedata r:id="rId40" o:title=""/>
                </v:shape>
                <o:OLEObject Type="Embed" ProgID="Visio.Drawing.11" ShapeID="_x0000_i1045" DrawAspect="Content" ObjectID="_1736186634" r:id="rId41"/>
              </w:object>
            </w:r>
          </w:p>
        </w:tc>
        <w:tc>
          <w:tcPr>
            <w:tcW w:w="2977" w:type="dxa"/>
          </w:tcPr>
          <w:p w14:paraId="471BBF53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отображения входной/выходной связи процесса с объектом данных.</w:t>
            </w:r>
          </w:p>
        </w:tc>
        <w:tc>
          <w:tcPr>
            <w:tcW w:w="3118" w:type="dxa"/>
          </w:tcPr>
          <w:p w14:paraId="0E87A294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не подписывается</w:t>
            </w:r>
          </w:p>
        </w:tc>
      </w:tr>
      <w:tr w:rsidR="003379F6" w:rsidRPr="009F619F" w14:paraId="4752F795" w14:textId="77777777" w:rsidTr="009F619F">
        <w:tc>
          <w:tcPr>
            <w:tcW w:w="1134" w:type="dxa"/>
          </w:tcPr>
          <w:p w14:paraId="10596781" w14:textId="77777777" w:rsidR="003379F6" w:rsidRPr="009F619F" w:rsidRDefault="003379F6" w:rsidP="00AD058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Дорожка</w:t>
            </w:r>
          </w:p>
        </w:tc>
        <w:tc>
          <w:tcPr>
            <w:tcW w:w="1843" w:type="dxa"/>
          </w:tcPr>
          <w:p w14:paraId="50E48060" w14:textId="77777777" w:rsidR="003379F6" w:rsidRPr="009F619F" w:rsidRDefault="003379F6" w:rsidP="00AD0586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353" w:dyaOrig="1219" w14:anchorId="0EB44E38">
                <v:shape id="_x0000_i1046" type="#_x0000_t75" style="width:83.5pt;height:44pt" o:ole="">
                  <v:imagedata r:id="rId42" o:title=""/>
                </v:shape>
                <o:OLEObject Type="Embed" ProgID="Visio.Drawing.11" ShapeID="_x0000_i1046" DrawAspect="Content" ObjectID="_1736186635" r:id="rId43"/>
              </w:object>
            </w:r>
          </w:p>
        </w:tc>
        <w:tc>
          <w:tcPr>
            <w:tcW w:w="2977" w:type="dxa"/>
          </w:tcPr>
          <w:p w14:paraId="691DCBC6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отображения организационных единиц (должностей, подразделений, ролей, контрагентов, групп) и зон ответственности для процессов, размещенных на дорожке.</w:t>
            </w:r>
          </w:p>
        </w:tc>
        <w:tc>
          <w:tcPr>
            <w:tcW w:w="3118" w:type="dxa"/>
          </w:tcPr>
          <w:p w14:paraId="371F5029" w14:textId="77777777" w:rsidR="003379F6" w:rsidRPr="009F619F" w:rsidRDefault="003379F6" w:rsidP="00AD0586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Выбирается роль из Справочника ролей</w:t>
            </w:r>
          </w:p>
        </w:tc>
      </w:tr>
      <w:tr w:rsidR="003379F6" w:rsidRPr="009F619F" w14:paraId="068848E2" w14:textId="77777777" w:rsidTr="009F619F">
        <w:tc>
          <w:tcPr>
            <w:tcW w:w="1134" w:type="dxa"/>
          </w:tcPr>
          <w:p w14:paraId="54F0DBEE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</w:tc>
        <w:tc>
          <w:tcPr>
            <w:tcW w:w="1843" w:type="dxa"/>
          </w:tcPr>
          <w:p w14:paraId="37321A45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2049" w:dyaOrig="936" w14:anchorId="36296833">
                <v:shape id="_x0000_i1047" type="#_x0000_t75" style="width:95.5pt;height:42.5pt" o:ole="">
                  <v:imagedata r:id="rId44" o:title=""/>
                </v:shape>
                <o:OLEObject Type="Embed" ProgID="Visio.Drawing.11" ShapeID="_x0000_i1047" DrawAspect="Content" ObjectID="_1736186636" r:id="rId45"/>
              </w:object>
            </w:r>
          </w:p>
        </w:tc>
        <w:tc>
          <w:tcPr>
            <w:tcW w:w="2977" w:type="dxa"/>
          </w:tcPr>
          <w:p w14:paraId="1826969F" w14:textId="77777777" w:rsidR="003379F6" w:rsidRPr="009F619F" w:rsidRDefault="003379F6" w:rsidP="00B81DB3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Используется для отображения примечаний и комментариев на схеме процесса.</w:t>
            </w:r>
          </w:p>
          <w:p w14:paraId="1B6D052A" w14:textId="77777777" w:rsidR="003379F6" w:rsidRPr="009F619F" w:rsidRDefault="003379F6" w:rsidP="00B81DB3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Может присоединяться к любому элементу схемы процесса.</w:t>
            </w:r>
          </w:p>
        </w:tc>
        <w:tc>
          <w:tcPr>
            <w:tcW w:w="3118" w:type="dxa"/>
          </w:tcPr>
          <w:p w14:paraId="406BE6F6" w14:textId="77777777" w:rsidR="003379F6" w:rsidRPr="009F619F" w:rsidRDefault="003379F6" w:rsidP="00B81DB3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Вводится текст в свободной форме</w:t>
            </w:r>
          </w:p>
        </w:tc>
      </w:tr>
    </w:tbl>
    <w:p w14:paraId="3560AD97" w14:textId="77777777" w:rsidR="009F619F" w:rsidRDefault="009F619F" w:rsidP="009F619F">
      <w:pPr>
        <w:sectPr w:rsidR="009F619F" w:rsidSect="005574F9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8F04921" w14:textId="77777777" w:rsidR="003379F6" w:rsidRPr="009F619F" w:rsidRDefault="003379F6" w:rsidP="009F619F">
      <w:pPr>
        <w:pStyle w:val="1"/>
        <w:spacing w:after="180"/>
        <w:rPr>
          <w:sz w:val="28"/>
          <w:szCs w:val="28"/>
        </w:rPr>
      </w:pPr>
      <w:bookmarkStart w:id="4" w:name="_Toc504033706"/>
      <w:r w:rsidRPr="009F619F">
        <w:rPr>
          <w:sz w:val="28"/>
          <w:szCs w:val="28"/>
        </w:rPr>
        <w:lastRenderedPageBreak/>
        <w:t>3. Отображение шлюзов (логических операторов) на схеме процесса</w:t>
      </w:r>
      <w:bookmarkEnd w:id="4"/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372"/>
      </w:tblGrid>
      <w:tr w:rsidR="003379F6" w:rsidRPr="009F619F" w14:paraId="56EFC17C" w14:textId="77777777" w:rsidTr="009F619F">
        <w:trPr>
          <w:tblHeader/>
        </w:trPr>
        <w:tc>
          <w:tcPr>
            <w:tcW w:w="2700" w:type="dxa"/>
            <w:shd w:val="clear" w:color="auto" w:fill="E6E6E6"/>
            <w:vAlign w:val="center"/>
          </w:tcPr>
          <w:p w14:paraId="15325793" w14:textId="77777777" w:rsidR="003379F6" w:rsidRPr="009F619F" w:rsidRDefault="003379F6" w:rsidP="007C224E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Шлюз</w:t>
            </w:r>
          </w:p>
        </w:tc>
        <w:tc>
          <w:tcPr>
            <w:tcW w:w="6372" w:type="dxa"/>
            <w:shd w:val="clear" w:color="auto" w:fill="E6E6E6"/>
            <w:vAlign w:val="center"/>
          </w:tcPr>
          <w:p w14:paraId="47565B0C" w14:textId="77777777" w:rsidR="003379F6" w:rsidRPr="009F619F" w:rsidRDefault="003379F6" w:rsidP="007C224E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Схемы расхождения и схождения</w:t>
            </w:r>
          </w:p>
        </w:tc>
      </w:tr>
      <w:tr w:rsidR="003379F6" w:rsidRPr="009F619F" w14:paraId="52D8BAD9" w14:textId="77777777" w:rsidTr="009F619F">
        <w:tc>
          <w:tcPr>
            <w:tcW w:w="2700" w:type="dxa"/>
            <w:vAlign w:val="center"/>
          </w:tcPr>
          <w:p w14:paraId="46DEA1FD" w14:textId="77777777" w:rsidR="003379F6" w:rsidRPr="009F619F" w:rsidRDefault="003379F6" w:rsidP="002C618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Исключающий «XOR»</w:t>
            </w:r>
          </w:p>
        </w:tc>
        <w:tc>
          <w:tcPr>
            <w:tcW w:w="6372" w:type="dxa"/>
            <w:vAlign w:val="center"/>
          </w:tcPr>
          <w:p w14:paraId="65F94EFC" w14:textId="77777777" w:rsidR="003379F6" w:rsidRPr="009F619F" w:rsidRDefault="003379F6" w:rsidP="002C618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5747" w:dyaOrig="2755" w14:anchorId="6D8F4CA8">
                <v:shape id="_x0000_i1048" type="#_x0000_t75" style="width:250.5pt;height:121pt" o:ole="">
                  <v:imagedata r:id="rId46" o:title=""/>
                </v:shape>
                <o:OLEObject Type="Embed" ProgID="Visio.Drawing.11" ShapeID="_x0000_i1048" DrawAspect="Content" ObjectID="_1736186637" r:id="rId47"/>
              </w:object>
            </w:r>
          </w:p>
          <w:p w14:paraId="2857FEDA" w14:textId="77777777" w:rsidR="003379F6" w:rsidRPr="009F619F" w:rsidRDefault="003379F6" w:rsidP="002C618F">
            <w:pPr>
              <w:spacing w:before="60" w:after="60"/>
              <w:jc w:val="center"/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4898" w:dyaOrig="3465" w14:anchorId="2D7CCAF5">
                <v:shape id="_x0000_i1049" type="#_x0000_t75" style="width:196pt;height:138.5pt" o:ole="">
                  <v:imagedata r:id="rId48" o:title=""/>
                </v:shape>
                <o:OLEObject Type="Embed" ProgID="Visio.Drawing.11" ShapeID="_x0000_i1049" DrawAspect="Content" ObjectID="_1736186638" r:id="rId49"/>
              </w:object>
            </w:r>
          </w:p>
        </w:tc>
      </w:tr>
      <w:tr w:rsidR="003379F6" w:rsidRPr="009F619F" w14:paraId="4F0F8EFA" w14:textId="77777777" w:rsidTr="009F619F">
        <w:tc>
          <w:tcPr>
            <w:tcW w:w="2700" w:type="dxa"/>
            <w:vAlign w:val="center"/>
          </w:tcPr>
          <w:p w14:paraId="5F8505E0" w14:textId="77777777" w:rsidR="003379F6" w:rsidRPr="009F619F" w:rsidRDefault="003379F6" w:rsidP="007C224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Не исключающий «OR»</w:t>
            </w:r>
          </w:p>
        </w:tc>
        <w:tc>
          <w:tcPr>
            <w:tcW w:w="6372" w:type="dxa"/>
            <w:vAlign w:val="center"/>
          </w:tcPr>
          <w:p w14:paraId="0D3F438F" w14:textId="77777777" w:rsidR="003379F6" w:rsidRPr="009F619F" w:rsidRDefault="003379F6" w:rsidP="007C224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5754" w:dyaOrig="3044" w14:anchorId="2782F1A5">
                <v:shape id="_x0000_i1050" type="#_x0000_t75" style="width:253pt;height:132.5pt" o:ole="">
                  <v:imagedata r:id="rId50" o:title=""/>
                </v:shape>
                <o:OLEObject Type="Embed" ProgID="Visio.Drawing.11" ShapeID="_x0000_i1050" DrawAspect="Content" ObjectID="_1736186639" r:id="rId51"/>
              </w:object>
            </w:r>
          </w:p>
        </w:tc>
      </w:tr>
      <w:tr w:rsidR="003379F6" w:rsidRPr="009F619F" w14:paraId="36210AC3" w14:textId="77777777" w:rsidTr="009F619F">
        <w:tc>
          <w:tcPr>
            <w:tcW w:w="2700" w:type="dxa"/>
            <w:vAlign w:val="center"/>
          </w:tcPr>
          <w:p w14:paraId="22ECF858" w14:textId="77777777" w:rsidR="003379F6" w:rsidRPr="009F619F" w:rsidRDefault="003379F6" w:rsidP="002C618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Параллельный «AND»</w:t>
            </w:r>
          </w:p>
        </w:tc>
        <w:tc>
          <w:tcPr>
            <w:tcW w:w="6372" w:type="dxa"/>
            <w:vAlign w:val="center"/>
          </w:tcPr>
          <w:p w14:paraId="7800148B" w14:textId="77777777" w:rsidR="003379F6" w:rsidRPr="009F619F" w:rsidRDefault="003379F6" w:rsidP="002C618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object w:dxaOrig="5754" w:dyaOrig="2070" w14:anchorId="657D1C35">
                <v:shape id="_x0000_i1051" type="#_x0000_t75" style="width:253pt;height:90.5pt" o:ole="">
                  <v:imagedata r:id="rId52" o:title=""/>
                </v:shape>
                <o:OLEObject Type="Embed" ProgID="Visio.Drawing.11" ShapeID="_x0000_i1051" DrawAspect="Content" ObjectID="_1736186640" r:id="rId53"/>
              </w:object>
            </w:r>
          </w:p>
        </w:tc>
      </w:tr>
    </w:tbl>
    <w:p w14:paraId="2CA6B4D5" w14:textId="77777777" w:rsidR="009F619F" w:rsidRDefault="009F619F" w:rsidP="009F619F"/>
    <w:p w14:paraId="127408A1" w14:textId="77777777" w:rsidR="009F619F" w:rsidRDefault="009F619F" w:rsidP="009F619F">
      <w:pPr>
        <w:sectPr w:rsidR="009F619F" w:rsidSect="005574F9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87BB347" w14:textId="77777777" w:rsidR="003379F6" w:rsidRPr="009F619F" w:rsidRDefault="003379F6" w:rsidP="0096618F">
      <w:pPr>
        <w:pStyle w:val="1"/>
        <w:spacing w:before="360" w:after="180"/>
        <w:rPr>
          <w:sz w:val="28"/>
          <w:szCs w:val="28"/>
        </w:rPr>
      </w:pPr>
      <w:bookmarkStart w:id="5" w:name="_Toc504033707"/>
      <w:r w:rsidRPr="009F619F">
        <w:rPr>
          <w:bCs w:val="0"/>
          <w:sz w:val="28"/>
          <w:szCs w:val="28"/>
        </w:rPr>
        <w:lastRenderedPageBreak/>
        <w:t>4.</w:t>
      </w:r>
      <w:r w:rsidRPr="009F619F">
        <w:rPr>
          <w:sz w:val="28"/>
          <w:szCs w:val="28"/>
        </w:rPr>
        <w:t xml:space="preserve"> Правила построения схем процессов и межпроцессного взаимодействия</w:t>
      </w:r>
      <w:bookmarkEnd w:id="5"/>
    </w:p>
    <w:p w14:paraId="0C995368" w14:textId="77777777" w:rsidR="003379F6" w:rsidRPr="009F619F" w:rsidRDefault="003379F6" w:rsidP="0087128F">
      <w:pPr>
        <w:numPr>
          <w:ilvl w:val="0"/>
          <w:numId w:val="19"/>
        </w:numPr>
        <w:tabs>
          <w:tab w:val="clear" w:pos="360"/>
          <w:tab w:val="num" w:pos="540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 xml:space="preserve">Каждый процесс, </w:t>
      </w:r>
      <w:r w:rsidR="0004530C">
        <w:rPr>
          <w:rFonts w:ascii="Arial" w:hAnsi="Arial" w:cs="Arial"/>
          <w:sz w:val="20"/>
          <w:szCs w:val="20"/>
        </w:rPr>
        <w:t xml:space="preserve">для которого строится </w:t>
      </w:r>
      <w:r w:rsidRPr="009F619F">
        <w:rPr>
          <w:rFonts w:ascii="Arial" w:hAnsi="Arial" w:cs="Arial"/>
          <w:sz w:val="20"/>
          <w:szCs w:val="20"/>
        </w:rPr>
        <w:t>диаграмма, должен иметь как минимум одно начальное событие, один подпроцесс (элемент типа «Процесс») и одно конечное событие.</w:t>
      </w:r>
    </w:p>
    <w:p w14:paraId="7121817D" w14:textId="77777777" w:rsidR="003379F6" w:rsidRPr="009F619F" w:rsidRDefault="003379F6" w:rsidP="0096618F">
      <w:pPr>
        <w:numPr>
          <w:ilvl w:val="0"/>
          <w:numId w:val="19"/>
        </w:numPr>
        <w:tabs>
          <w:tab w:val="clear" w:pos="360"/>
          <w:tab w:val="num" w:pos="540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В качестве ответственных и исполнителей необходимо указывать роли, а не конкретных должностных единиц, сотрудников и структурных подразделений. Роли на схеме процесса необходимо показывать в виде горизонтальных дорожек.</w:t>
      </w:r>
    </w:p>
    <w:p w14:paraId="2D7187E8" w14:textId="77777777" w:rsidR="003379F6" w:rsidRPr="009F619F" w:rsidRDefault="003379F6" w:rsidP="0096618F">
      <w:pPr>
        <w:numPr>
          <w:ilvl w:val="0"/>
          <w:numId w:val="19"/>
        </w:numPr>
        <w:tabs>
          <w:tab w:val="clear" w:pos="360"/>
          <w:tab w:val="num" w:pos="540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Элементы типа «Процесс» располагаются на дорожке роли, ответственной за выполнение соответствующего шага процесса. Процессы типа «Сценарий» должны привязываться к роли, ответственной за получение результата выполнения соответствующего процесса типа «Сценарий».</w:t>
      </w:r>
    </w:p>
    <w:p w14:paraId="77778D8B" w14:textId="77777777" w:rsidR="003379F6" w:rsidRPr="009F619F" w:rsidRDefault="003379F6" w:rsidP="007D6AE4">
      <w:pPr>
        <w:numPr>
          <w:ilvl w:val="0"/>
          <w:numId w:val="19"/>
        </w:numPr>
        <w:tabs>
          <w:tab w:val="clear" w:pos="360"/>
          <w:tab w:val="num" w:pos="540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Элементы типа «Процесс», «событие», «шлюз», «поток следования» всегда находятся внутри границ процесса (рамок, определенных совокупностью дорожек процесса).</w:t>
      </w:r>
    </w:p>
    <w:p w14:paraId="407E0B87" w14:textId="77777777" w:rsidR="003379F6" w:rsidRPr="009F619F" w:rsidRDefault="003379F6" w:rsidP="007D6AE4">
      <w:pPr>
        <w:numPr>
          <w:ilvl w:val="0"/>
          <w:numId w:val="19"/>
        </w:numPr>
        <w:tabs>
          <w:tab w:val="clear" w:pos="360"/>
          <w:tab w:val="num" w:pos="540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Элементы типа «Внешний процесс» всегда находятся за пределами границ процесса.</w:t>
      </w:r>
    </w:p>
    <w:p w14:paraId="3E8D019A" w14:textId="77777777" w:rsidR="003379F6" w:rsidRPr="009F619F" w:rsidRDefault="0004530C" w:rsidP="00FB46D3">
      <w:pPr>
        <w:pStyle w:val="1"/>
        <w:spacing w:before="360" w:after="180"/>
        <w:rPr>
          <w:bCs w:val="0"/>
          <w:sz w:val="28"/>
          <w:szCs w:val="28"/>
        </w:rPr>
      </w:pPr>
      <w:bookmarkStart w:id="6" w:name="_Toc504033708"/>
      <w:r>
        <w:rPr>
          <w:bCs w:val="0"/>
          <w:sz w:val="28"/>
          <w:szCs w:val="28"/>
          <w:lang w:val="en-US"/>
        </w:rPr>
        <w:t>5</w:t>
      </w:r>
      <w:r w:rsidR="003379F6" w:rsidRPr="009F619F">
        <w:rPr>
          <w:bCs w:val="0"/>
          <w:sz w:val="28"/>
          <w:szCs w:val="28"/>
        </w:rPr>
        <w:t>. Рекомендации по построению схем процессов</w:t>
      </w:r>
      <w:bookmarkEnd w:id="6"/>
    </w:p>
    <w:p w14:paraId="42833654" w14:textId="77777777" w:rsidR="003379F6" w:rsidRPr="009F619F" w:rsidRDefault="003379F6" w:rsidP="00EB4171">
      <w:pPr>
        <w:numPr>
          <w:ilvl w:val="0"/>
          <w:numId w:val="26"/>
        </w:numPr>
        <w:tabs>
          <w:tab w:val="clear" w:pos="360"/>
          <w:tab w:val="num" w:pos="567"/>
        </w:tabs>
        <w:spacing w:before="120" w:after="120"/>
        <w:ind w:left="56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Рекомендуется на схеме не разбивать процесс на подпроцессы в количестве, превышающем значение 8-10.</w:t>
      </w:r>
    </w:p>
    <w:p w14:paraId="3EC815FF" w14:textId="77777777" w:rsidR="003379F6" w:rsidRPr="009F619F" w:rsidRDefault="003379F6" w:rsidP="00EB4171">
      <w:pPr>
        <w:numPr>
          <w:ilvl w:val="0"/>
          <w:numId w:val="26"/>
        </w:numPr>
        <w:tabs>
          <w:tab w:val="clear" w:pos="360"/>
          <w:tab w:val="num" w:pos="567"/>
        </w:tabs>
        <w:spacing w:before="120" w:after="120"/>
        <w:ind w:left="56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Рекомендуется на схеме не использовать количество элементов, не считая связи, в количестве, превышающем 30. Под элементами понимаются: процессы, внешние процессы, события, шлюзы (логические операторы) и дорожки.</w:t>
      </w:r>
    </w:p>
    <w:p w14:paraId="1D00BD8B" w14:textId="77777777" w:rsidR="0004530C" w:rsidRDefault="003379F6" w:rsidP="0004530C">
      <w:pPr>
        <w:numPr>
          <w:ilvl w:val="0"/>
          <w:numId w:val="26"/>
        </w:numPr>
        <w:spacing w:before="120" w:after="120"/>
        <w:ind w:left="56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Поток последовательности действий отображается преимуществе</w:t>
      </w:r>
      <w:r w:rsidR="0004530C">
        <w:rPr>
          <w:rFonts w:ascii="Arial" w:hAnsi="Arial" w:cs="Arial"/>
          <w:sz w:val="20"/>
          <w:szCs w:val="20"/>
        </w:rPr>
        <w:t>нно слева-направо, сверху-вниз.</w:t>
      </w:r>
    </w:p>
    <w:p w14:paraId="4074322C" w14:textId="77777777" w:rsidR="003379F6" w:rsidRPr="0004530C" w:rsidRDefault="003379F6" w:rsidP="0004530C">
      <w:pPr>
        <w:numPr>
          <w:ilvl w:val="0"/>
          <w:numId w:val="26"/>
        </w:numPr>
        <w:tabs>
          <w:tab w:val="clear" w:pos="360"/>
          <w:tab w:val="num" w:pos="567"/>
        </w:tabs>
        <w:spacing w:before="120" w:after="120"/>
        <w:ind w:left="567" w:hanging="357"/>
        <w:jc w:val="both"/>
        <w:rPr>
          <w:rFonts w:ascii="Arial" w:hAnsi="Arial" w:cs="Arial"/>
          <w:sz w:val="20"/>
          <w:szCs w:val="20"/>
        </w:rPr>
      </w:pPr>
      <w:r w:rsidRPr="0004530C">
        <w:rPr>
          <w:rFonts w:ascii="Arial" w:hAnsi="Arial" w:cs="Arial"/>
          <w:sz w:val="20"/>
          <w:szCs w:val="20"/>
        </w:rPr>
        <w:t>Рекомендуется стремиться, чтобы диаграмма помещалась на лист формата A4 в читабельном виде.</w:t>
      </w:r>
    </w:p>
    <w:p w14:paraId="44B5900F" w14:textId="77777777" w:rsidR="003379F6" w:rsidRPr="009F619F" w:rsidRDefault="003379F6" w:rsidP="00EB4171">
      <w:pPr>
        <w:numPr>
          <w:ilvl w:val="0"/>
          <w:numId w:val="26"/>
        </w:numPr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Рекомендуется на схеме не использовать горизонтальные дорожки в количестве, превышающем 5-6. В случае если количество ролей в процессе превышает 5-6, рекомендуется декомпозировать процесс.</w:t>
      </w:r>
    </w:p>
    <w:p w14:paraId="046473A2" w14:textId="77777777" w:rsidR="003379F6" w:rsidRPr="009F619F" w:rsidRDefault="003379F6" w:rsidP="00EB4171">
      <w:pPr>
        <w:numPr>
          <w:ilvl w:val="0"/>
          <w:numId w:val="26"/>
        </w:numPr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Промежуточные события необходимо отражать на диаграмме только в принципиально важных случаях.</w:t>
      </w:r>
    </w:p>
    <w:p w14:paraId="1CB4BBB6" w14:textId="77777777" w:rsidR="003379F6" w:rsidRPr="009F619F" w:rsidRDefault="003379F6" w:rsidP="00EB4171">
      <w:pPr>
        <w:numPr>
          <w:ilvl w:val="0"/>
          <w:numId w:val="26"/>
        </w:numPr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Рекомендуется минимизировать количество поворотов и пересечения стрелок.</w:t>
      </w:r>
    </w:p>
    <w:p w14:paraId="5C91EEE3" w14:textId="77777777" w:rsidR="003379F6" w:rsidRPr="009F619F" w:rsidRDefault="003379F6" w:rsidP="00EB4171">
      <w:pPr>
        <w:numPr>
          <w:ilvl w:val="0"/>
          <w:numId w:val="26"/>
        </w:numPr>
        <w:tabs>
          <w:tab w:val="clear" w:pos="360"/>
          <w:tab w:val="num" w:pos="567"/>
        </w:tabs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Рекомендуется визуально отделять поток следования процессов и потоки объектов данных (информационные потоки), отображая информационные потоки в верхней части диаграммы над горизонтальными дорожками зон ответственности, по которым «проходит поток следования процессов».</w:t>
      </w:r>
    </w:p>
    <w:p w14:paraId="65865606" w14:textId="77777777" w:rsidR="003379F6" w:rsidRPr="009F619F" w:rsidRDefault="003379F6" w:rsidP="00EB4171">
      <w:pPr>
        <w:numPr>
          <w:ilvl w:val="0"/>
          <w:numId w:val="26"/>
        </w:numPr>
        <w:spacing w:before="120" w:after="120"/>
        <w:ind w:left="540" w:hanging="357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В случае если количество объектов данных (информационных потоков) является большим, рекомендуется их не отображать на схеме, а отобразить их в отдельном приложении к схеме, в котором в нижеприведенном табличном виде перечислить все подпроцессы и связанные с ними входными и выходными связями объекты данных (информационные потоки).</w:t>
      </w:r>
    </w:p>
    <w:tbl>
      <w:tblPr>
        <w:tblW w:w="864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3060"/>
        <w:gridCol w:w="3060"/>
      </w:tblGrid>
      <w:tr w:rsidR="003379F6" w:rsidRPr="009F619F" w14:paraId="1CD54C11" w14:textId="77777777" w:rsidTr="00B81DB3">
        <w:trPr>
          <w:tblHeader/>
        </w:trPr>
        <w:tc>
          <w:tcPr>
            <w:tcW w:w="540" w:type="dxa"/>
            <w:shd w:val="clear" w:color="auto" w:fill="E6E6E6"/>
            <w:vAlign w:val="center"/>
          </w:tcPr>
          <w:p w14:paraId="6D9F2308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0D0FD79B" w14:textId="77777777" w:rsidR="003379F6" w:rsidRPr="009F619F" w:rsidRDefault="003379F6" w:rsidP="0096618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Подпроцессы</w:t>
            </w:r>
          </w:p>
        </w:tc>
        <w:tc>
          <w:tcPr>
            <w:tcW w:w="3060" w:type="dxa"/>
            <w:shd w:val="clear" w:color="auto" w:fill="E6E6E6"/>
            <w:vAlign w:val="center"/>
          </w:tcPr>
          <w:p w14:paraId="33CF05CA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Входные объекты данных</w:t>
            </w:r>
          </w:p>
        </w:tc>
        <w:tc>
          <w:tcPr>
            <w:tcW w:w="3060" w:type="dxa"/>
            <w:shd w:val="clear" w:color="auto" w:fill="E6E6E6"/>
            <w:vAlign w:val="center"/>
          </w:tcPr>
          <w:p w14:paraId="281DDDDE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Выходные объекты данных</w:t>
            </w:r>
          </w:p>
        </w:tc>
      </w:tr>
      <w:tr w:rsidR="003379F6" w:rsidRPr="009F619F" w14:paraId="58AEE7F8" w14:textId="77777777" w:rsidTr="00B81DB3">
        <w:tc>
          <w:tcPr>
            <w:tcW w:w="540" w:type="dxa"/>
          </w:tcPr>
          <w:p w14:paraId="3DD3E76A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0" w:type="dxa"/>
          </w:tcPr>
          <w:p w14:paraId="0561B30A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14:paraId="101E3ED5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14:paraId="735D2DB2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kern w:val="24"/>
                <w:sz w:val="20"/>
                <w:szCs w:val="20"/>
              </w:rPr>
            </w:pPr>
          </w:p>
        </w:tc>
      </w:tr>
      <w:tr w:rsidR="003379F6" w:rsidRPr="009F619F" w14:paraId="033523DD" w14:textId="77777777" w:rsidTr="00B81DB3">
        <w:tc>
          <w:tcPr>
            <w:tcW w:w="540" w:type="dxa"/>
          </w:tcPr>
          <w:p w14:paraId="4905FAEC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F619F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1980" w:type="dxa"/>
          </w:tcPr>
          <w:p w14:paraId="057803CF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14:paraId="6836C808" w14:textId="77777777" w:rsidR="003379F6" w:rsidRPr="009F619F" w:rsidRDefault="003379F6" w:rsidP="00B81DB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14:paraId="18A4BEB7" w14:textId="77777777" w:rsidR="003379F6" w:rsidRPr="009F619F" w:rsidRDefault="003379F6" w:rsidP="00B81DB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AD7D4C" w14:textId="77777777" w:rsidR="009F619F" w:rsidRDefault="009F619F" w:rsidP="009F619F"/>
    <w:p w14:paraId="22ACA64E" w14:textId="77777777" w:rsidR="009F619F" w:rsidRDefault="009F619F" w:rsidP="009F619F">
      <w:pPr>
        <w:sectPr w:rsidR="009F619F" w:rsidSect="005574F9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474B2B6" w14:textId="77777777" w:rsidR="003379F6" w:rsidRPr="009F619F" w:rsidRDefault="0004530C" w:rsidP="00FB46D3">
      <w:pPr>
        <w:pStyle w:val="1"/>
        <w:spacing w:before="360" w:after="180"/>
        <w:rPr>
          <w:bCs w:val="0"/>
          <w:sz w:val="28"/>
          <w:szCs w:val="28"/>
        </w:rPr>
      </w:pPr>
      <w:bookmarkStart w:id="7" w:name="_Toc504033709"/>
      <w:r>
        <w:rPr>
          <w:bCs w:val="0"/>
          <w:sz w:val="28"/>
          <w:szCs w:val="28"/>
          <w:lang w:val="en-US"/>
        </w:rPr>
        <w:lastRenderedPageBreak/>
        <w:t>6</w:t>
      </w:r>
      <w:r w:rsidR="003379F6" w:rsidRPr="009F619F">
        <w:rPr>
          <w:bCs w:val="0"/>
          <w:sz w:val="28"/>
          <w:szCs w:val="28"/>
        </w:rPr>
        <w:t>. Примеры построения схем процессов</w:t>
      </w:r>
      <w:bookmarkEnd w:id="7"/>
    </w:p>
    <w:p w14:paraId="1BF8C8AF" w14:textId="77777777" w:rsidR="003379F6" w:rsidRPr="009F619F" w:rsidRDefault="0004530C" w:rsidP="00E5293D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>6</w:t>
      </w:r>
      <w:r w:rsidR="003379F6" w:rsidRPr="009F619F">
        <w:rPr>
          <w:rFonts w:ascii="Arial" w:hAnsi="Arial" w:cs="Arial"/>
          <w:b/>
        </w:rPr>
        <w:t>.1 Оценка заемщика</w:t>
      </w:r>
    </w:p>
    <w:p w14:paraId="3237AFE0" w14:textId="77777777" w:rsidR="003379F6" w:rsidRPr="009F619F" w:rsidRDefault="009F619F" w:rsidP="009F619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object w:dxaOrig="13115" w:dyaOrig="8863" w14:anchorId="0BB01238">
          <v:shape id="_x0000_i1052" type="#_x0000_t75" style="width:450.5pt;height:306.5pt" o:ole="">
            <v:imagedata r:id="rId54" o:title="" croptop="2093f" cropbottom="2093f" cropleft="1419f" cropright="1419f"/>
          </v:shape>
          <o:OLEObject Type="Embed" ProgID="Visio.Drawing.11" ShapeID="_x0000_i1052" DrawAspect="Content" ObjectID="_1736186641" r:id="rId55"/>
        </w:object>
      </w:r>
    </w:p>
    <w:p w14:paraId="1D62F719" w14:textId="77777777" w:rsidR="003379F6" w:rsidRPr="009F619F" w:rsidRDefault="0004530C" w:rsidP="009F619F">
      <w:pPr>
        <w:spacing w:before="240"/>
        <w:rPr>
          <w:rFonts w:ascii="Arial" w:hAnsi="Arial" w:cs="Arial"/>
          <w:b/>
        </w:rPr>
      </w:pPr>
      <w:r w:rsidRPr="0004530C">
        <w:rPr>
          <w:rFonts w:ascii="Arial" w:hAnsi="Arial" w:cs="Arial"/>
          <w:b/>
        </w:rPr>
        <w:t>6</w:t>
      </w:r>
      <w:r w:rsidR="003379F6" w:rsidRPr="009F619F">
        <w:rPr>
          <w:rFonts w:ascii="Arial" w:hAnsi="Arial" w:cs="Arial"/>
          <w:b/>
        </w:rPr>
        <w:t>.2 Актуализация данных по истории отгрузок товарной продукции</w:t>
      </w:r>
    </w:p>
    <w:p w14:paraId="78AE41EF" w14:textId="77777777" w:rsidR="003379F6" w:rsidRPr="009F619F" w:rsidRDefault="009F619F" w:rsidP="009F619F">
      <w:pPr>
        <w:spacing w:before="120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object w:dxaOrig="12548" w:dyaOrig="6992" w14:anchorId="7CB7B692">
          <v:shape id="_x0000_i1053" type="#_x0000_t75" style="width:454pt;height:262pt" o:ole="">
            <v:imagedata r:id="rId56" o:title="" croptop="2653f" cropbottom="2653f" cropleft="1483f" cropright="1483f"/>
          </v:shape>
          <o:OLEObject Type="Embed" ProgID="Visio.Drawing.11" ShapeID="_x0000_i1053" DrawAspect="Content" ObjectID="_1736186642" r:id="rId57"/>
        </w:object>
      </w:r>
    </w:p>
    <w:p w14:paraId="50247572" w14:textId="77777777" w:rsidR="003379F6" w:rsidRPr="009F619F" w:rsidRDefault="003379F6" w:rsidP="00DC02FA">
      <w:pPr>
        <w:rPr>
          <w:rFonts w:ascii="Arial" w:hAnsi="Arial" w:cs="Arial"/>
          <w:sz w:val="20"/>
          <w:szCs w:val="20"/>
        </w:rPr>
        <w:sectPr w:rsidR="003379F6" w:rsidRPr="009F619F" w:rsidSect="005574F9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1BA6790" w14:textId="77777777" w:rsidR="003379F6" w:rsidRPr="009F619F" w:rsidRDefault="0004530C" w:rsidP="00DC02FA">
      <w:pPr>
        <w:rPr>
          <w:rFonts w:ascii="Arial" w:hAnsi="Arial" w:cs="Arial"/>
          <w:b/>
        </w:rPr>
      </w:pPr>
      <w:r w:rsidRPr="0004530C">
        <w:rPr>
          <w:rFonts w:ascii="Arial" w:hAnsi="Arial" w:cs="Arial"/>
          <w:b/>
        </w:rPr>
        <w:lastRenderedPageBreak/>
        <w:t>6</w:t>
      </w:r>
      <w:r w:rsidR="003379F6" w:rsidRPr="009F619F">
        <w:rPr>
          <w:rFonts w:ascii="Arial" w:hAnsi="Arial" w:cs="Arial"/>
          <w:b/>
        </w:rPr>
        <w:t>.3 Отображение объектов данных в форме отдельного приложения к схеме процесса</w:t>
      </w:r>
    </w:p>
    <w:p w14:paraId="0723CE4A" w14:textId="458FB3A8" w:rsidR="003379F6" w:rsidRPr="009F619F" w:rsidRDefault="00B555C1" w:rsidP="009F619F">
      <w:pPr>
        <w:jc w:val="center"/>
        <w:rPr>
          <w:rFonts w:ascii="Arial" w:hAnsi="Arial" w:cs="Arial"/>
          <w:b/>
          <w:sz w:val="20"/>
          <w:szCs w:val="20"/>
        </w:rPr>
      </w:pPr>
      <w:r w:rsidRPr="009F619F">
        <w:rPr>
          <w:rFonts w:ascii="Arial" w:hAnsi="Arial" w:cs="Arial"/>
          <w:b/>
          <w:sz w:val="20"/>
          <w:szCs w:val="20"/>
        </w:rPr>
        <w:object w:dxaOrig="16943" w:dyaOrig="12011" w14:anchorId="2EE40324">
          <v:shape id="_x0000_i1054" type="#_x0000_t75" style="width:602.5pt;height:405.5pt" o:ole="">
            <v:imagedata r:id="rId58" o:title=""/>
          </v:shape>
          <o:OLEObject Type="Embed" ProgID="Visio.Drawing.11" ShapeID="_x0000_i1054" DrawAspect="Content" ObjectID="_1736186643" r:id="rId59"/>
        </w:object>
      </w:r>
    </w:p>
    <w:p w14:paraId="03ADB199" w14:textId="77777777" w:rsidR="003379F6" w:rsidRPr="009F619F" w:rsidRDefault="003379F6" w:rsidP="005574F9">
      <w:pPr>
        <w:rPr>
          <w:rFonts w:ascii="Arial" w:hAnsi="Arial" w:cs="Arial"/>
          <w:sz w:val="20"/>
          <w:szCs w:val="20"/>
        </w:rPr>
        <w:sectPr w:rsidR="003379F6" w:rsidRPr="009F619F" w:rsidSect="000A4966">
          <w:headerReference w:type="default" r:id="rId60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982DD59" w14:textId="77777777" w:rsidR="003379F6" w:rsidRPr="009F619F" w:rsidRDefault="003379F6" w:rsidP="000A4966">
      <w:pPr>
        <w:spacing w:before="240" w:after="120"/>
        <w:jc w:val="center"/>
        <w:rPr>
          <w:rFonts w:ascii="Arial" w:hAnsi="Arial" w:cs="Arial"/>
          <w:b/>
          <w:sz w:val="20"/>
          <w:szCs w:val="20"/>
        </w:rPr>
      </w:pPr>
      <w:r w:rsidRPr="009F619F">
        <w:rPr>
          <w:rFonts w:ascii="Arial" w:hAnsi="Arial" w:cs="Arial"/>
          <w:b/>
          <w:sz w:val="20"/>
          <w:szCs w:val="20"/>
        </w:rPr>
        <w:lastRenderedPageBreak/>
        <w:t>Приложение к схеме процесса «Балансировка и ресурсов цепи поставок, согласование интегрированного плана»</w:t>
      </w:r>
      <w:r w:rsidR="009F619F">
        <w:rPr>
          <w:rFonts w:ascii="Arial" w:hAnsi="Arial" w:cs="Arial"/>
          <w:b/>
          <w:sz w:val="20"/>
          <w:szCs w:val="20"/>
        </w:rPr>
        <w:t xml:space="preserve"> </w:t>
      </w:r>
      <w:r w:rsidRPr="009F619F">
        <w:rPr>
          <w:rFonts w:ascii="Arial" w:hAnsi="Arial" w:cs="Arial"/>
          <w:b/>
          <w:sz w:val="20"/>
          <w:szCs w:val="20"/>
        </w:rPr>
        <w:t>«Входные и выходные объекты данных подпроцессов»</w:t>
      </w:r>
    </w:p>
    <w:tbl>
      <w:tblPr>
        <w:tblW w:w="4954" w:type="pct"/>
        <w:tblInd w:w="6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62"/>
        <w:gridCol w:w="1623"/>
        <w:gridCol w:w="4112"/>
        <w:gridCol w:w="3008"/>
      </w:tblGrid>
      <w:tr w:rsidR="003379F6" w:rsidRPr="009F619F" w14:paraId="2B0FF6ED" w14:textId="77777777" w:rsidTr="009F619F">
        <w:trPr>
          <w:tblHeader/>
        </w:trPr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6E6E6"/>
            <w:vAlign w:val="center"/>
          </w:tcPr>
          <w:p w14:paraId="6C7283F5" w14:textId="77777777" w:rsidR="003379F6" w:rsidRPr="009F619F" w:rsidRDefault="003379F6" w:rsidP="004A7F1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6E6E6"/>
            <w:vAlign w:val="center"/>
          </w:tcPr>
          <w:p w14:paraId="003D4C0A" w14:textId="77777777" w:rsidR="003379F6" w:rsidRPr="009F619F" w:rsidRDefault="003379F6" w:rsidP="004A7F1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Подпроцессы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6E6E6"/>
            <w:vAlign w:val="center"/>
          </w:tcPr>
          <w:p w14:paraId="4A9ABCD3" w14:textId="77777777" w:rsidR="003379F6" w:rsidRPr="009F619F" w:rsidRDefault="003379F6" w:rsidP="004A7F1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Входные объекты данных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E6E6E6"/>
            <w:vAlign w:val="center"/>
          </w:tcPr>
          <w:p w14:paraId="2D4AD667" w14:textId="77777777" w:rsidR="003379F6" w:rsidRPr="009F619F" w:rsidRDefault="003379F6" w:rsidP="004A7F1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19F">
              <w:rPr>
                <w:rFonts w:ascii="Arial" w:hAnsi="Arial" w:cs="Arial"/>
                <w:b/>
                <w:sz w:val="20"/>
                <w:szCs w:val="20"/>
              </w:rPr>
              <w:t>Выходные объекты данных</w:t>
            </w:r>
          </w:p>
        </w:tc>
      </w:tr>
      <w:tr w:rsidR="003379F6" w:rsidRPr="009F619F" w14:paraId="7F9C5436" w14:textId="77777777" w:rsidTr="009F619F"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809CD8" w14:textId="77777777" w:rsidR="003379F6" w:rsidRPr="009F619F" w:rsidRDefault="003379F6" w:rsidP="004A7F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DCD88" w14:textId="77777777" w:rsidR="003379F6" w:rsidRPr="009F619F" w:rsidRDefault="003379F6" w:rsidP="004A7F1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Формирование сценариев планирования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92A3AF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Актуализированные ограничения логистики </w:t>
            </w:r>
          </w:p>
          <w:p w14:paraId="4F9E6324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Актуализированные справочники вариантов изготовления </w:t>
            </w:r>
          </w:p>
          <w:p w14:paraId="0A4E2B95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Актуализированные справочники маршрутов </w:t>
            </w:r>
          </w:p>
          <w:p w14:paraId="73EA9BE3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Актуализированные справочники спецификаций </w:t>
            </w:r>
          </w:p>
          <w:p w14:paraId="0A6B4C7A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Актуализированные справочники технологических карт </w:t>
            </w:r>
          </w:p>
          <w:p w14:paraId="5161A548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Актуализированный доступный объем сырья </w:t>
            </w:r>
          </w:p>
          <w:p w14:paraId="2A0EA781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Актуальные нормы простоев </w:t>
            </w:r>
          </w:p>
          <w:p w14:paraId="0F3CCC5E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Актуальные переменные передельные затраты </w:t>
            </w:r>
          </w:p>
          <w:p w14:paraId="2A78F716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Актуальные цены на основное сырье и полуфабрикаты </w:t>
            </w:r>
          </w:p>
          <w:p w14:paraId="7DABBEA9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Актуальный график ремонтов </w:t>
            </w:r>
          </w:p>
          <w:p w14:paraId="40BE5806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Верифицированный продуктовый классификатор </w:t>
            </w:r>
          </w:p>
          <w:p w14:paraId="6143B71E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Верифицированный справочник группировок клиентов/рынков </w:t>
            </w:r>
          </w:p>
          <w:p w14:paraId="7DD4EB09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Верифицированный справочник ресурсов логистики </w:t>
            </w:r>
          </w:p>
          <w:p w14:paraId="6C49C31C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Верифицированный справочник ресурсов производства </w:t>
            </w:r>
          </w:p>
          <w:p w14:paraId="64CEF956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Верифицированный справочник ресурсов снабжения </w:t>
            </w:r>
          </w:p>
          <w:p w14:paraId="7340554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Предложение по добавлению нового варианта изготовления/маршрута </w:t>
            </w:r>
          </w:p>
          <w:p w14:paraId="06152485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Скорректированные плановые цены </w:t>
            </w:r>
          </w:p>
          <w:p w14:paraId="7426C8F9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Согласованный прогноз продаж 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14:paraId="0EF8DD50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Альтернативные сценарии интегрированного планирования </w:t>
            </w:r>
          </w:p>
          <w:p w14:paraId="7C4F0C6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Базовый сценарий интегрированного планирования </w:t>
            </w:r>
          </w:p>
        </w:tc>
      </w:tr>
      <w:tr w:rsidR="003379F6" w:rsidRPr="009F619F" w14:paraId="322AB895" w14:textId="77777777" w:rsidTr="009F619F"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5798D3" w14:textId="77777777" w:rsidR="003379F6" w:rsidRPr="009F619F" w:rsidRDefault="003379F6" w:rsidP="004A7F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8E9E35" w14:textId="77777777" w:rsidR="003379F6" w:rsidRPr="009F619F" w:rsidRDefault="003379F6" w:rsidP="004A7F1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Балансировка и оптимизация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584301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Альтернативные сценарии интегрированного планирования </w:t>
            </w:r>
          </w:p>
          <w:p w14:paraId="510F387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Базовый сценарий интегрированного планирования </w:t>
            </w:r>
          </w:p>
          <w:p w14:paraId="4FF6AC96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Скорректированный сценарий базовой версии интегрированного плана </w:t>
            </w:r>
          </w:p>
          <w:p w14:paraId="4547D188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Сценарий для экспресс-оценки заявки на перепланирование 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14:paraId="6F3E1C7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оптимизации альтернативных сценариев планирования </w:t>
            </w:r>
          </w:p>
          <w:p w14:paraId="3CD77EDD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оптимизации базового сценария планирования </w:t>
            </w:r>
          </w:p>
        </w:tc>
      </w:tr>
      <w:tr w:rsidR="003379F6" w:rsidRPr="009F619F" w14:paraId="7CE939C9" w14:textId="77777777" w:rsidTr="009F619F"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F7ECDE" w14:textId="77777777" w:rsidR="003379F6" w:rsidRPr="009F619F" w:rsidRDefault="003379F6" w:rsidP="004A7F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6D817" w14:textId="77777777" w:rsidR="003379F6" w:rsidRPr="009F619F" w:rsidRDefault="003379F6" w:rsidP="004A7F1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Анализ результатов планирования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DCC338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оптимизации альтернативных сценариев планирования </w:t>
            </w:r>
          </w:p>
          <w:p w14:paraId="313A2585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оптимизации базового сценария планирования 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14:paraId="1EBE21A1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Базовая версия интегрированного плана для согласования </w:t>
            </w:r>
          </w:p>
          <w:p w14:paraId="7F1CEDCF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оценки альтернативных сценариев планирования </w:t>
            </w:r>
          </w:p>
          <w:p w14:paraId="13DC139D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- Скорректированная базовая версия интегрированного плана </w:t>
            </w:r>
          </w:p>
        </w:tc>
      </w:tr>
      <w:tr w:rsidR="003379F6" w:rsidRPr="009F619F" w14:paraId="578ABB0D" w14:textId="77777777" w:rsidTr="009F619F"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5AC65D" w14:textId="77777777" w:rsidR="003379F6" w:rsidRPr="009F619F" w:rsidRDefault="003379F6" w:rsidP="004A7F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89875" w14:textId="77777777" w:rsidR="003379F6" w:rsidRPr="009F619F" w:rsidRDefault="003379F6" w:rsidP="004A7F1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Согласование интегрированного плана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7D7C98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Базовая версия интегрированного плана для согласования </w:t>
            </w:r>
          </w:p>
          <w:p w14:paraId="6121C6F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Результаты оценки альтернативных сценариев планирования 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14:paraId="67DB7D5F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Базовая версия интегрированного плана, согласованная на предварительном совещании </w:t>
            </w:r>
          </w:p>
          <w:p w14:paraId="6A659ED1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Пакет документов для PRM-meeting </w:t>
            </w:r>
          </w:p>
        </w:tc>
      </w:tr>
      <w:tr w:rsidR="003379F6" w:rsidRPr="009F619F" w14:paraId="38E5F224" w14:textId="77777777" w:rsidTr="009F619F">
        <w:tc>
          <w:tcPr>
            <w:tcW w:w="198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36B69F" w14:textId="77777777" w:rsidR="003379F6" w:rsidRPr="009F619F" w:rsidRDefault="003379F6" w:rsidP="004A7F1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8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089D85" w14:textId="77777777" w:rsidR="003379F6" w:rsidRPr="009F619F" w:rsidRDefault="003379F6" w:rsidP="004A7F1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>Запуск перепланирования</w:t>
            </w:r>
          </w:p>
        </w:tc>
        <w:tc>
          <w:tcPr>
            <w:tcW w:w="22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8FD428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Заявка на перепланирование от Логистики </w:t>
            </w:r>
          </w:p>
          <w:p w14:paraId="17CAC66B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Заявка на перепланирование от Продаж </w:t>
            </w:r>
          </w:p>
          <w:p w14:paraId="592AC013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Заявка на перепланирование от Производства </w:t>
            </w:r>
          </w:p>
          <w:p w14:paraId="58178480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Заявка на перепланирование от Снабжения </w:t>
            </w:r>
          </w:p>
        </w:tc>
        <w:tc>
          <w:tcPr>
            <w:tcW w:w="1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14:paraId="1942F60C" w14:textId="77777777" w:rsidR="003379F6" w:rsidRPr="009F619F" w:rsidRDefault="003379F6" w:rsidP="004A7F1C">
            <w:pPr>
              <w:pStyle w:val="ad"/>
              <w:spacing w:before="0" w:beforeAutospacing="0" w:after="60" w:afterAutospacing="0"/>
              <w:ind w:left="113" w:hanging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19F">
              <w:rPr>
                <w:rFonts w:ascii="Arial" w:hAnsi="Arial" w:cs="Arial"/>
                <w:color w:val="000000"/>
                <w:sz w:val="20"/>
                <w:szCs w:val="20"/>
              </w:rPr>
              <w:t xml:space="preserve">- Сценарий для экспресс-оценки заявки на перепланирование </w:t>
            </w:r>
          </w:p>
        </w:tc>
      </w:tr>
    </w:tbl>
    <w:p w14:paraId="6887295D" w14:textId="77777777" w:rsidR="003379F6" w:rsidRPr="009F619F" w:rsidRDefault="006A1A4A" w:rsidP="00FB46D3">
      <w:pPr>
        <w:pStyle w:val="1"/>
        <w:spacing w:before="360" w:after="180"/>
        <w:rPr>
          <w:bCs w:val="0"/>
          <w:sz w:val="28"/>
          <w:szCs w:val="28"/>
        </w:rPr>
      </w:pPr>
      <w:bookmarkStart w:id="8" w:name="_Toc504033710"/>
      <w:r>
        <w:rPr>
          <w:bCs w:val="0"/>
          <w:sz w:val="28"/>
          <w:szCs w:val="28"/>
        </w:rPr>
        <w:t>7</w:t>
      </w:r>
      <w:r w:rsidR="003379F6" w:rsidRPr="009F619F">
        <w:rPr>
          <w:bCs w:val="0"/>
          <w:sz w:val="28"/>
          <w:szCs w:val="28"/>
        </w:rPr>
        <w:t>. Рекомендации по именованию ролей процесса</w:t>
      </w:r>
      <w:bookmarkEnd w:id="8"/>
    </w:p>
    <w:p w14:paraId="244AD045" w14:textId="77777777" w:rsidR="003379F6" w:rsidRPr="009F619F" w:rsidRDefault="006A1A4A" w:rsidP="007741A0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3379F6" w:rsidRPr="009F619F">
        <w:rPr>
          <w:rFonts w:ascii="Arial" w:hAnsi="Arial" w:cs="Arial"/>
          <w:b/>
          <w:sz w:val="20"/>
          <w:szCs w:val="20"/>
        </w:rPr>
        <w:t>.1. При именовании ролей процесса рекомендуется придерживаться 3 правил:</w:t>
      </w:r>
    </w:p>
    <w:p w14:paraId="6524A7BA" w14:textId="72FF3A5B" w:rsidR="003379F6" w:rsidRPr="009F619F" w:rsidRDefault="003379F6" w:rsidP="007741A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 xml:space="preserve">Использовать в названии роли только общепринятые сокращения, например, Специалист по МСФО или Руководитель СП (структурного </w:t>
      </w:r>
      <w:r w:rsidR="000D08D4" w:rsidRPr="009F619F">
        <w:rPr>
          <w:rFonts w:ascii="Arial" w:hAnsi="Arial" w:cs="Arial"/>
          <w:sz w:val="20"/>
          <w:szCs w:val="20"/>
        </w:rPr>
        <w:t xml:space="preserve">Использовать в названии роли только общепринятые сокращения </w:t>
      </w:r>
      <w:r w:rsidRPr="009F619F">
        <w:rPr>
          <w:rFonts w:ascii="Arial" w:hAnsi="Arial" w:cs="Arial"/>
          <w:sz w:val="20"/>
          <w:szCs w:val="20"/>
        </w:rPr>
        <w:t>подразделения).</w:t>
      </w:r>
    </w:p>
    <w:p w14:paraId="4A438168" w14:textId="77777777" w:rsidR="003379F6" w:rsidRPr="009F619F" w:rsidRDefault="003379F6" w:rsidP="007741A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Не использовать в именовании роли названия структурных подразделений и должностей, например</w:t>
      </w:r>
      <w:r w:rsidR="009F619F" w:rsidRPr="009F619F">
        <w:rPr>
          <w:rFonts w:ascii="Arial" w:hAnsi="Arial" w:cs="Arial"/>
          <w:sz w:val="20"/>
          <w:szCs w:val="20"/>
        </w:rPr>
        <w:t>,</w:t>
      </w:r>
      <w:r w:rsidRPr="009F619F">
        <w:rPr>
          <w:rFonts w:ascii="Arial" w:hAnsi="Arial" w:cs="Arial"/>
          <w:sz w:val="20"/>
          <w:szCs w:val="20"/>
        </w:rPr>
        <w:t xml:space="preserve"> Специалист ТУ (Транспортного управления) или Специалист ПО (Производственного отдела).</w:t>
      </w:r>
    </w:p>
    <w:p w14:paraId="1AC84FC5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Использовать в именовании роли обобщенных названий выполняемых процессов, например, Специалист по управлению транспортом или Специалист по планированию производства</w:t>
      </w:r>
    </w:p>
    <w:p w14:paraId="11A8FC01" w14:textId="77777777" w:rsidR="003379F6" w:rsidRPr="009F619F" w:rsidRDefault="006A1A4A" w:rsidP="007741A0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3379F6" w:rsidRPr="009F619F">
        <w:rPr>
          <w:rFonts w:ascii="Arial" w:hAnsi="Arial" w:cs="Arial"/>
          <w:b/>
          <w:sz w:val="20"/>
          <w:szCs w:val="20"/>
        </w:rPr>
        <w:t>.2. Примеры как НЕ рекомендуется именовать роли процесса:</w:t>
      </w:r>
    </w:p>
    <w:p w14:paraId="1AD87820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группы ПОБС ТА</w:t>
      </w:r>
    </w:p>
    <w:p w14:paraId="7D851B38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ТУ (Транспортного управления)</w:t>
      </w:r>
    </w:p>
    <w:p w14:paraId="76722B00" w14:textId="77777777" w:rsidR="003379F6" w:rsidRPr="009F619F" w:rsidRDefault="003379F6" w:rsidP="007741A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УКК (Управления контроля качества)</w:t>
      </w:r>
    </w:p>
    <w:p w14:paraId="14E8A25A" w14:textId="77777777" w:rsidR="003379F6" w:rsidRPr="009F619F" w:rsidRDefault="003379F6" w:rsidP="007741A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(Производственного отдела)</w:t>
      </w:r>
    </w:p>
    <w:p w14:paraId="3BA91A35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Бухгалтер ЦО (Цент</w:t>
      </w:r>
      <w:r w:rsidR="009F619F">
        <w:rPr>
          <w:rFonts w:ascii="Arial" w:hAnsi="Arial" w:cs="Arial"/>
          <w:sz w:val="20"/>
          <w:szCs w:val="20"/>
        </w:rPr>
        <w:t>р</w:t>
      </w:r>
      <w:r w:rsidRPr="009F619F">
        <w:rPr>
          <w:rFonts w:ascii="Arial" w:hAnsi="Arial" w:cs="Arial"/>
          <w:sz w:val="20"/>
          <w:szCs w:val="20"/>
        </w:rPr>
        <w:t>а обслуживания)</w:t>
      </w:r>
    </w:p>
    <w:p w14:paraId="615F2FFB" w14:textId="77777777" w:rsidR="003379F6" w:rsidRPr="009F619F" w:rsidRDefault="006A1A4A" w:rsidP="002E4140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3379F6" w:rsidRPr="009F619F">
        <w:rPr>
          <w:rFonts w:ascii="Arial" w:hAnsi="Arial" w:cs="Arial"/>
          <w:b/>
          <w:sz w:val="20"/>
          <w:szCs w:val="20"/>
        </w:rPr>
        <w:t>.3. Примеры как рекомендуется именовать роли процесса:</w:t>
      </w:r>
    </w:p>
    <w:p w14:paraId="1BC08A06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техническому администрированию</w:t>
      </w:r>
    </w:p>
    <w:p w14:paraId="447BD9DA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управлению транспортом</w:t>
      </w:r>
    </w:p>
    <w:p w14:paraId="5E615995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планированию производства</w:t>
      </w:r>
    </w:p>
    <w:p w14:paraId="57B69DB7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контролю качества</w:t>
      </w:r>
    </w:p>
    <w:p w14:paraId="13CD6799" w14:textId="77777777" w:rsidR="003379F6" w:rsidRPr="009F619F" w:rsidRDefault="003379F6" w:rsidP="002E4140">
      <w:pPr>
        <w:numPr>
          <w:ilvl w:val="0"/>
          <w:numId w:val="2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F619F">
        <w:rPr>
          <w:rFonts w:ascii="Arial" w:hAnsi="Arial" w:cs="Arial"/>
          <w:sz w:val="20"/>
          <w:szCs w:val="20"/>
        </w:rPr>
        <w:t>Специалист по учету расчетов с поставщиками</w:t>
      </w:r>
    </w:p>
    <w:sectPr w:rsidR="003379F6" w:rsidRPr="009F619F" w:rsidSect="000A4966">
      <w:headerReference w:type="default" r:id="rId6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30278" w14:textId="77777777" w:rsidR="00253EC6" w:rsidRDefault="00253EC6" w:rsidP="000A39F9">
      <w:r>
        <w:separator/>
      </w:r>
    </w:p>
  </w:endnote>
  <w:endnote w:type="continuationSeparator" w:id="0">
    <w:p w14:paraId="2BC5F842" w14:textId="77777777" w:rsidR="00253EC6" w:rsidRDefault="00253EC6" w:rsidP="000A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D13E5" w14:textId="6EFE7773" w:rsidR="003379F6" w:rsidRPr="00F35DC7" w:rsidRDefault="003379F6" w:rsidP="00F35DC7">
    <w:pPr>
      <w:pStyle w:val="a9"/>
      <w:jc w:val="center"/>
      <w:rPr>
        <w:rFonts w:ascii="Arial" w:hAnsi="Arial" w:cs="Arial"/>
        <w:sz w:val="20"/>
        <w:szCs w:val="20"/>
      </w:rPr>
    </w:pPr>
    <w:r w:rsidRPr="00F35DC7">
      <w:rPr>
        <w:rStyle w:val="af1"/>
        <w:rFonts w:ascii="Arial" w:hAnsi="Arial" w:cs="Arial"/>
        <w:sz w:val="20"/>
        <w:szCs w:val="20"/>
      </w:rPr>
      <w:fldChar w:fldCharType="begin"/>
    </w:r>
    <w:r w:rsidRPr="00F35DC7">
      <w:rPr>
        <w:rStyle w:val="af1"/>
        <w:rFonts w:ascii="Arial" w:hAnsi="Arial" w:cs="Arial"/>
        <w:sz w:val="20"/>
        <w:szCs w:val="20"/>
      </w:rPr>
      <w:instrText xml:space="preserve"> PAGE </w:instrText>
    </w:r>
    <w:r w:rsidRPr="00F35DC7">
      <w:rPr>
        <w:rStyle w:val="af1"/>
        <w:rFonts w:ascii="Arial" w:hAnsi="Arial" w:cs="Arial"/>
        <w:sz w:val="20"/>
        <w:szCs w:val="20"/>
      </w:rPr>
      <w:fldChar w:fldCharType="separate"/>
    </w:r>
    <w:r w:rsidR="00C33DFB">
      <w:rPr>
        <w:rStyle w:val="af1"/>
        <w:rFonts w:ascii="Arial" w:hAnsi="Arial" w:cs="Arial"/>
        <w:noProof/>
        <w:sz w:val="20"/>
        <w:szCs w:val="20"/>
      </w:rPr>
      <w:t>1</w:t>
    </w:r>
    <w:r w:rsidRPr="00F35DC7">
      <w:rPr>
        <w:rStyle w:val="af1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5C8F2" w14:textId="77777777" w:rsidR="00253EC6" w:rsidRDefault="00253EC6" w:rsidP="000A39F9">
      <w:r>
        <w:separator/>
      </w:r>
    </w:p>
  </w:footnote>
  <w:footnote w:type="continuationSeparator" w:id="0">
    <w:p w14:paraId="11CA64A1" w14:textId="77777777" w:rsidR="00253EC6" w:rsidRDefault="00253EC6" w:rsidP="000A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31"/>
      <w:gridCol w:w="2496"/>
      <w:gridCol w:w="6059"/>
    </w:tblGrid>
    <w:tr w:rsidR="00B555C1" w14:paraId="6213F8C0" w14:textId="77777777" w:rsidTr="00B555C1">
      <w:tc>
        <w:tcPr>
          <w:tcW w:w="731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63CDFEEE" w14:textId="77777777" w:rsidR="00B555C1" w:rsidRDefault="00253EC6" w:rsidP="00B555C1">
          <w:pPr>
            <w:pStyle w:val="ad"/>
            <w:spacing w:before="40" w:beforeAutospacing="0" w:after="60" w:afterAutospacing="0"/>
          </w:pPr>
          <w:bookmarkStart w:id="0" w:name="_Hlk119322955"/>
          <w:r>
            <w:rPr>
              <w:lang w:val="en-US"/>
            </w:rPr>
            <w:pict w14:anchorId="1E3EA1B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5.5pt;height:25pt" o:ole="">
                <v:imagedata r:id="rId1" o:title="122222"/>
              </v:shape>
            </w:pict>
          </w:r>
        </w:p>
      </w:tc>
      <w:tc>
        <w:tcPr>
          <w:tcW w:w="2496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70B9E56C" w14:textId="77777777" w:rsidR="00B555C1" w:rsidRDefault="00B555C1" w:rsidP="00B555C1">
          <w:pPr>
            <w:pStyle w:val="ad"/>
            <w:spacing w:before="0" w:beforeAutospacing="0" w:after="60" w:afterAutospacing="0"/>
            <w:ind w:left="-113"/>
          </w:pPr>
          <w:r>
            <w:rPr>
              <w:rFonts w:ascii="Arial" w:hAnsi="Arial" w:cs="Arial"/>
              <w:b/>
              <w:bCs/>
              <w:color w:val="016683"/>
            </w:rPr>
            <w:t>Бизнес-инженер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t>система бизнес-моделирования</w:t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br/>
            <w:t>и управления эффективностью</w:t>
          </w:r>
        </w:p>
      </w:tc>
      <w:tc>
        <w:tcPr>
          <w:tcW w:w="6059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26A34ED5" w14:textId="45DFCF21" w:rsidR="00B555C1" w:rsidRPr="00B555C1" w:rsidRDefault="00B555C1" w:rsidP="00B555C1">
          <w:pPr>
            <w:pStyle w:val="ad"/>
            <w:spacing w:before="0" w:beforeAutospacing="0" w:after="60" w:afterAutospacing="0"/>
            <w:jc w:val="right"/>
            <w:rPr>
              <w:rFonts w:ascii="Arial" w:hAnsi="Arial" w:cs="Arial"/>
              <w:lang w:val="en-US"/>
            </w:rPr>
          </w:pP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Соглашение по моделированию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бизнес-процессов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 xml:space="preserve">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 xml:space="preserve">в нотации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>BPMN</w:t>
          </w:r>
        </w:p>
      </w:tc>
    </w:tr>
    <w:bookmarkEnd w:id="0"/>
  </w:tbl>
  <w:p w14:paraId="12A80FE9" w14:textId="77777777" w:rsidR="003379F6" w:rsidRPr="00B555C1" w:rsidRDefault="003379F6" w:rsidP="00B555C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19"/>
      <w:gridCol w:w="3822"/>
      <w:gridCol w:w="9277"/>
    </w:tblGrid>
    <w:tr w:rsidR="00B555C1" w14:paraId="34D92468" w14:textId="77777777" w:rsidTr="00B555C1">
      <w:tc>
        <w:tcPr>
          <w:tcW w:w="731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3E6E2CD4" w14:textId="77777777" w:rsidR="00B555C1" w:rsidRDefault="00253EC6" w:rsidP="00B555C1">
          <w:pPr>
            <w:pStyle w:val="ad"/>
            <w:spacing w:before="40" w:beforeAutospacing="0" w:after="60" w:afterAutospacing="0"/>
          </w:pPr>
          <w:r>
            <w:rPr>
              <w:lang w:val="en-US"/>
            </w:rPr>
            <w:pict w14:anchorId="2F1B1E8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5" type="#_x0000_t75" style="width:25.5pt;height:25pt" o:ole="">
                <v:imagedata r:id="rId1" o:title="122222"/>
              </v:shape>
            </w:pict>
          </w:r>
        </w:p>
      </w:tc>
      <w:tc>
        <w:tcPr>
          <w:tcW w:w="2496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23BAA56C" w14:textId="77777777" w:rsidR="00B555C1" w:rsidRDefault="00B555C1" w:rsidP="00B555C1">
          <w:pPr>
            <w:pStyle w:val="ad"/>
            <w:spacing w:before="0" w:beforeAutospacing="0" w:after="60" w:afterAutospacing="0"/>
            <w:ind w:left="-113"/>
          </w:pPr>
          <w:r>
            <w:rPr>
              <w:rFonts w:ascii="Arial" w:hAnsi="Arial" w:cs="Arial"/>
              <w:b/>
              <w:bCs/>
              <w:color w:val="016683"/>
            </w:rPr>
            <w:t>Бизнес-инженер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t>система бизнес-моделирования</w:t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br/>
            <w:t>и управления эффективностью</w:t>
          </w:r>
        </w:p>
      </w:tc>
      <w:tc>
        <w:tcPr>
          <w:tcW w:w="6059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4A68E2FF" w14:textId="77777777" w:rsidR="00B555C1" w:rsidRPr="00B555C1" w:rsidRDefault="00B555C1" w:rsidP="00B555C1">
          <w:pPr>
            <w:pStyle w:val="ad"/>
            <w:spacing w:before="0" w:beforeAutospacing="0" w:after="60" w:afterAutospacing="0"/>
            <w:jc w:val="right"/>
            <w:rPr>
              <w:rFonts w:ascii="Arial" w:hAnsi="Arial" w:cs="Arial"/>
              <w:lang w:val="en-US"/>
            </w:rPr>
          </w:pP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Соглашение по моделированию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бизнес-процессов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 xml:space="preserve">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 xml:space="preserve">в нотации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>BPMN</w:t>
          </w:r>
        </w:p>
      </w:tc>
    </w:tr>
  </w:tbl>
  <w:p w14:paraId="09568679" w14:textId="77777777" w:rsidR="00B555C1" w:rsidRPr="00B555C1" w:rsidRDefault="00B555C1" w:rsidP="00B555C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31"/>
      <w:gridCol w:w="2496"/>
      <w:gridCol w:w="6059"/>
    </w:tblGrid>
    <w:tr w:rsidR="00B555C1" w14:paraId="66FDDE19" w14:textId="77777777" w:rsidTr="00B555C1">
      <w:tc>
        <w:tcPr>
          <w:tcW w:w="731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34385B61" w14:textId="77777777" w:rsidR="00B555C1" w:rsidRDefault="00253EC6" w:rsidP="00B555C1">
          <w:pPr>
            <w:pStyle w:val="ad"/>
            <w:spacing w:before="40" w:beforeAutospacing="0" w:after="60" w:afterAutospacing="0"/>
          </w:pPr>
          <w:r>
            <w:rPr>
              <w:lang w:val="en-US"/>
            </w:rPr>
            <w:pict w14:anchorId="6D92CFB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6" type="#_x0000_t75" style="width:25.5pt;height:25pt" o:ole="">
                <v:imagedata r:id="rId1" o:title="122222"/>
              </v:shape>
            </w:pict>
          </w:r>
        </w:p>
      </w:tc>
      <w:tc>
        <w:tcPr>
          <w:tcW w:w="2496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71166A48" w14:textId="77777777" w:rsidR="00B555C1" w:rsidRDefault="00B555C1" w:rsidP="00B555C1">
          <w:pPr>
            <w:pStyle w:val="ad"/>
            <w:spacing w:before="0" w:beforeAutospacing="0" w:after="60" w:afterAutospacing="0"/>
            <w:ind w:left="-113"/>
          </w:pPr>
          <w:r>
            <w:rPr>
              <w:rFonts w:ascii="Arial" w:hAnsi="Arial" w:cs="Arial"/>
              <w:b/>
              <w:bCs/>
              <w:color w:val="016683"/>
            </w:rPr>
            <w:t>Бизнес-инженер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t>система бизнес-моделирования</w:t>
          </w:r>
          <w:r>
            <w:rPr>
              <w:rFonts w:ascii="Arial" w:hAnsi="Arial" w:cs="Arial"/>
              <w:b/>
              <w:bCs/>
              <w:color w:val="016683"/>
              <w:sz w:val="12"/>
              <w:szCs w:val="12"/>
            </w:rPr>
            <w:br/>
            <w:t>и управления эффективностью</w:t>
          </w:r>
        </w:p>
      </w:tc>
      <w:tc>
        <w:tcPr>
          <w:tcW w:w="6059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03F84864" w14:textId="77777777" w:rsidR="00B555C1" w:rsidRPr="00B555C1" w:rsidRDefault="00B555C1" w:rsidP="00B555C1">
          <w:pPr>
            <w:pStyle w:val="ad"/>
            <w:spacing w:before="0" w:beforeAutospacing="0" w:after="60" w:afterAutospacing="0"/>
            <w:jc w:val="right"/>
            <w:rPr>
              <w:rFonts w:ascii="Arial" w:hAnsi="Arial" w:cs="Arial"/>
              <w:lang w:val="en-US"/>
            </w:rPr>
          </w:pP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Соглашение по моделированию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br/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>бизнес-процессов</w:t>
          </w:r>
          <w:r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 xml:space="preserve">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</w:rPr>
            <w:t xml:space="preserve">в нотации </w:t>
          </w:r>
          <w:r w:rsidRPr="00B555C1">
            <w:rPr>
              <w:rFonts w:ascii="Arial" w:hAnsi="Arial" w:cs="Arial"/>
              <w:b/>
              <w:bCs/>
              <w:color w:val="016683"/>
              <w:sz w:val="20"/>
              <w:szCs w:val="20"/>
              <w:lang w:val="en-US"/>
            </w:rPr>
            <w:t>BPMN</w:t>
          </w:r>
        </w:p>
      </w:tc>
    </w:tr>
  </w:tbl>
  <w:p w14:paraId="343E40A5" w14:textId="77777777" w:rsidR="00B555C1" w:rsidRPr="00B555C1" w:rsidRDefault="00B555C1" w:rsidP="00B555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3.5pt;height:23.5pt" o:bullet="t">
        <v:imagedata r:id="rId1" o:title=""/>
      </v:shape>
    </w:pict>
  </w:numPicBullet>
  <w:numPicBullet w:numPicBulletId="1">
    <w:pict>
      <v:shape id="_x0000_i1035" type="#_x0000_t75" style="width:8.5pt;height:8.5pt" o:bullet="t">
        <v:imagedata r:id="rId2" o:title=""/>
      </v:shape>
    </w:pict>
  </w:numPicBullet>
  <w:numPicBullet w:numPicBulletId="2">
    <w:pict>
      <v:shape id="_x0000_i1036" type="#_x0000_t75" style="width:8.5pt;height:8.5pt" o:bullet="t">
        <v:imagedata r:id="rId3" o:title=""/>
      </v:shape>
    </w:pict>
  </w:numPicBullet>
  <w:numPicBullet w:numPicBulletId="3">
    <w:pict>
      <v:shape id="_x0000_i1037" type="#_x0000_t75" style="width:9.5pt;height:8.5pt" o:bullet="t">
        <v:imagedata r:id="rId4" o:title="" cropright="-19456f"/>
      </v:shape>
    </w:pict>
  </w:numPicBullet>
  <w:abstractNum w:abstractNumId="0" w15:restartNumberingAfterBreak="0">
    <w:nsid w:val="FFFFFF7C"/>
    <w:multiLevelType w:val="singleLevel"/>
    <w:tmpl w:val="42CA99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5B06B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D9430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7C0A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7B4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18D6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52FA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1A80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EE2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5C66D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43431"/>
    <w:multiLevelType w:val="hybridMultilevel"/>
    <w:tmpl w:val="EAD48EB0"/>
    <w:lvl w:ilvl="0" w:tplc="7A7A410A">
      <w:start w:val="1"/>
      <w:numFmt w:val="decimal"/>
      <w:lvlText w:val="%1."/>
      <w:lvlJc w:val="left"/>
      <w:pPr>
        <w:ind w:left="11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  <w:rPr>
        <w:rFonts w:cs="Times New Roman"/>
      </w:rPr>
    </w:lvl>
  </w:abstractNum>
  <w:abstractNum w:abstractNumId="11" w15:restartNumberingAfterBreak="0">
    <w:nsid w:val="09344485"/>
    <w:multiLevelType w:val="hybridMultilevel"/>
    <w:tmpl w:val="C60EC19A"/>
    <w:lvl w:ilvl="0" w:tplc="FBC413D6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3AE31ED"/>
    <w:multiLevelType w:val="hybridMultilevel"/>
    <w:tmpl w:val="F16C5914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13" w15:restartNumberingAfterBreak="0">
    <w:nsid w:val="16B60084"/>
    <w:multiLevelType w:val="hybridMultilevel"/>
    <w:tmpl w:val="1248999A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73C0BD4"/>
    <w:multiLevelType w:val="hybridMultilevel"/>
    <w:tmpl w:val="EF1A6B48"/>
    <w:lvl w:ilvl="0" w:tplc="0CD8FE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735A09"/>
    <w:multiLevelType w:val="hybridMultilevel"/>
    <w:tmpl w:val="CF3E2036"/>
    <w:lvl w:ilvl="0" w:tplc="0CD8FE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DB624F"/>
    <w:multiLevelType w:val="hybridMultilevel"/>
    <w:tmpl w:val="775C9C02"/>
    <w:lvl w:ilvl="0" w:tplc="0CD8FE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C0A2E"/>
    <w:multiLevelType w:val="hybridMultilevel"/>
    <w:tmpl w:val="0108C8DA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3E0702D"/>
    <w:multiLevelType w:val="hybridMultilevel"/>
    <w:tmpl w:val="76C01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B474B"/>
    <w:multiLevelType w:val="hybridMultilevel"/>
    <w:tmpl w:val="8054A6C6"/>
    <w:lvl w:ilvl="0" w:tplc="0CD8FE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72EB9"/>
    <w:multiLevelType w:val="hybridMultilevel"/>
    <w:tmpl w:val="3C52A5D8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21" w15:restartNumberingAfterBreak="0">
    <w:nsid w:val="37FD2797"/>
    <w:multiLevelType w:val="hybridMultilevel"/>
    <w:tmpl w:val="F16C5914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22" w15:restartNumberingAfterBreak="0">
    <w:nsid w:val="49383BC6"/>
    <w:multiLevelType w:val="hybridMultilevel"/>
    <w:tmpl w:val="F674736C"/>
    <w:lvl w:ilvl="0" w:tplc="7A7A41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4E851040"/>
    <w:multiLevelType w:val="hybridMultilevel"/>
    <w:tmpl w:val="2F08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28A1B16"/>
    <w:multiLevelType w:val="multilevel"/>
    <w:tmpl w:val="445E34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25" w15:restartNumberingAfterBreak="0">
    <w:nsid w:val="72F31EB6"/>
    <w:multiLevelType w:val="hybridMultilevel"/>
    <w:tmpl w:val="F16C5914"/>
    <w:lvl w:ilvl="0" w:tplc="BF92F1F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26" w15:restartNumberingAfterBreak="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7C53523C"/>
    <w:multiLevelType w:val="multilevel"/>
    <w:tmpl w:val="56186C50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5"/>
  </w:num>
  <w:num w:numId="5">
    <w:abstractNumId w:val="26"/>
  </w:num>
  <w:num w:numId="6">
    <w:abstractNumId w:val="18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7"/>
  </w:num>
  <w:num w:numId="18">
    <w:abstractNumId w:val="27"/>
  </w:num>
  <w:num w:numId="19">
    <w:abstractNumId w:val="21"/>
  </w:num>
  <w:num w:numId="20">
    <w:abstractNumId w:val="20"/>
  </w:num>
  <w:num w:numId="21">
    <w:abstractNumId w:val="23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0"/>
  </w:num>
  <w:num w:numId="25">
    <w:abstractNumId w:val="13"/>
  </w:num>
  <w:num w:numId="26">
    <w:abstractNumId w:val="25"/>
  </w:num>
  <w:num w:numId="27">
    <w:abstractNumId w:val="12"/>
  </w:num>
  <w:num w:numId="2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D2E"/>
    <w:rsid w:val="00000351"/>
    <w:rsid w:val="00001F54"/>
    <w:rsid w:val="00002873"/>
    <w:rsid w:val="0000357D"/>
    <w:rsid w:val="00003DF6"/>
    <w:rsid w:val="00006722"/>
    <w:rsid w:val="00010214"/>
    <w:rsid w:val="0001160E"/>
    <w:rsid w:val="00012DAE"/>
    <w:rsid w:val="000161D3"/>
    <w:rsid w:val="0001742A"/>
    <w:rsid w:val="00020172"/>
    <w:rsid w:val="00021EDD"/>
    <w:rsid w:val="00024CEB"/>
    <w:rsid w:val="000256EB"/>
    <w:rsid w:val="00027B83"/>
    <w:rsid w:val="00032174"/>
    <w:rsid w:val="000365B5"/>
    <w:rsid w:val="000378DD"/>
    <w:rsid w:val="0004176F"/>
    <w:rsid w:val="00043974"/>
    <w:rsid w:val="0004530C"/>
    <w:rsid w:val="00045C91"/>
    <w:rsid w:val="00051502"/>
    <w:rsid w:val="00053DB5"/>
    <w:rsid w:val="000651C2"/>
    <w:rsid w:val="00065498"/>
    <w:rsid w:val="00065B18"/>
    <w:rsid w:val="00066C4E"/>
    <w:rsid w:val="00066D06"/>
    <w:rsid w:val="00071A5A"/>
    <w:rsid w:val="00071C17"/>
    <w:rsid w:val="000736D0"/>
    <w:rsid w:val="00073901"/>
    <w:rsid w:val="00076396"/>
    <w:rsid w:val="00076AB7"/>
    <w:rsid w:val="00077941"/>
    <w:rsid w:val="00080D0A"/>
    <w:rsid w:val="000838C9"/>
    <w:rsid w:val="00083967"/>
    <w:rsid w:val="00083B44"/>
    <w:rsid w:val="00083C48"/>
    <w:rsid w:val="000862F1"/>
    <w:rsid w:val="0008761C"/>
    <w:rsid w:val="000904A6"/>
    <w:rsid w:val="00090EC9"/>
    <w:rsid w:val="00091753"/>
    <w:rsid w:val="00095028"/>
    <w:rsid w:val="00096835"/>
    <w:rsid w:val="00096F84"/>
    <w:rsid w:val="0009727D"/>
    <w:rsid w:val="000A0935"/>
    <w:rsid w:val="000A14E3"/>
    <w:rsid w:val="000A2504"/>
    <w:rsid w:val="000A39F9"/>
    <w:rsid w:val="000A3E20"/>
    <w:rsid w:val="000A4966"/>
    <w:rsid w:val="000A502A"/>
    <w:rsid w:val="000A5D70"/>
    <w:rsid w:val="000A6B44"/>
    <w:rsid w:val="000A72B5"/>
    <w:rsid w:val="000B008D"/>
    <w:rsid w:val="000B0666"/>
    <w:rsid w:val="000B1548"/>
    <w:rsid w:val="000B30AB"/>
    <w:rsid w:val="000B47FF"/>
    <w:rsid w:val="000B5315"/>
    <w:rsid w:val="000B568A"/>
    <w:rsid w:val="000B5F3A"/>
    <w:rsid w:val="000B6D04"/>
    <w:rsid w:val="000C00F0"/>
    <w:rsid w:val="000C01B8"/>
    <w:rsid w:val="000C08C0"/>
    <w:rsid w:val="000D03DB"/>
    <w:rsid w:val="000D087D"/>
    <w:rsid w:val="000D08D4"/>
    <w:rsid w:val="000D1C42"/>
    <w:rsid w:val="000D2B4E"/>
    <w:rsid w:val="000D2E19"/>
    <w:rsid w:val="000D2FA1"/>
    <w:rsid w:val="000D3D4B"/>
    <w:rsid w:val="000D564F"/>
    <w:rsid w:val="000E19A9"/>
    <w:rsid w:val="000E46B2"/>
    <w:rsid w:val="000E5439"/>
    <w:rsid w:val="000E6003"/>
    <w:rsid w:val="000F006D"/>
    <w:rsid w:val="000F3939"/>
    <w:rsid w:val="000F39DB"/>
    <w:rsid w:val="000F3F50"/>
    <w:rsid w:val="000F496C"/>
    <w:rsid w:val="000F6604"/>
    <w:rsid w:val="001018D5"/>
    <w:rsid w:val="001054D7"/>
    <w:rsid w:val="001062DB"/>
    <w:rsid w:val="00106B22"/>
    <w:rsid w:val="00107615"/>
    <w:rsid w:val="00110124"/>
    <w:rsid w:val="00114623"/>
    <w:rsid w:val="00115767"/>
    <w:rsid w:val="0011578D"/>
    <w:rsid w:val="00116941"/>
    <w:rsid w:val="00116AD8"/>
    <w:rsid w:val="00116F2A"/>
    <w:rsid w:val="001220F6"/>
    <w:rsid w:val="00123404"/>
    <w:rsid w:val="00124E52"/>
    <w:rsid w:val="00127090"/>
    <w:rsid w:val="00130DCC"/>
    <w:rsid w:val="00134340"/>
    <w:rsid w:val="00137D3E"/>
    <w:rsid w:val="00140803"/>
    <w:rsid w:val="0014111C"/>
    <w:rsid w:val="001426F2"/>
    <w:rsid w:val="00144140"/>
    <w:rsid w:val="001441A2"/>
    <w:rsid w:val="001443A8"/>
    <w:rsid w:val="00146995"/>
    <w:rsid w:val="001470C3"/>
    <w:rsid w:val="00151FC0"/>
    <w:rsid w:val="0015522F"/>
    <w:rsid w:val="00156030"/>
    <w:rsid w:val="0016052F"/>
    <w:rsid w:val="00165762"/>
    <w:rsid w:val="001704F4"/>
    <w:rsid w:val="001717C6"/>
    <w:rsid w:val="0017192F"/>
    <w:rsid w:val="00174710"/>
    <w:rsid w:val="001750F2"/>
    <w:rsid w:val="00177687"/>
    <w:rsid w:val="00181676"/>
    <w:rsid w:val="00181AF6"/>
    <w:rsid w:val="00183712"/>
    <w:rsid w:val="0018473D"/>
    <w:rsid w:val="00190533"/>
    <w:rsid w:val="001905BF"/>
    <w:rsid w:val="00190B7F"/>
    <w:rsid w:val="001916DB"/>
    <w:rsid w:val="001949E0"/>
    <w:rsid w:val="001A0273"/>
    <w:rsid w:val="001A2277"/>
    <w:rsid w:val="001A26A9"/>
    <w:rsid w:val="001A29EC"/>
    <w:rsid w:val="001A3252"/>
    <w:rsid w:val="001A38C8"/>
    <w:rsid w:val="001A429A"/>
    <w:rsid w:val="001A47C5"/>
    <w:rsid w:val="001A54E7"/>
    <w:rsid w:val="001B0689"/>
    <w:rsid w:val="001B0AFA"/>
    <w:rsid w:val="001B7A49"/>
    <w:rsid w:val="001C026D"/>
    <w:rsid w:val="001C1001"/>
    <w:rsid w:val="001C1AD9"/>
    <w:rsid w:val="001C2033"/>
    <w:rsid w:val="001C5826"/>
    <w:rsid w:val="001C76ED"/>
    <w:rsid w:val="001C7FC8"/>
    <w:rsid w:val="001D27EE"/>
    <w:rsid w:val="001D2B6F"/>
    <w:rsid w:val="001D3146"/>
    <w:rsid w:val="001D4DA6"/>
    <w:rsid w:val="001D5345"/>
    <w:rsid w:val="001D584B"/>
    <w:rsid w:val="001D65E0"/>
    <w:rsid w:val="001E0BEE"/>
    <w:rsid w:val="001E0DA9"/>
    <w:rsid w:val="001E1F0A"/>
    <w:rsid w:val="001E350A"/>
    <w:rsid w:val="001E37FD"/>
    <w:rsid w:val="001E5826"/>
    <w:rsid w:val="001E6404"/>
    <w:rsid w:val="001E6B24"/>
    <w:rsid w:val="001F1ED3"/>
    <w:rsid w:val="001F2569"/>
    <w:rsid w:val="001F2F02"/>
    <w:rsid w:val="001F311C"/>
    <w:rsid w:val="001F709E"/>
    <w:rsid w:val="0020173C"/>
    <w:rsid w:val="00201F5C"/>
    <w:rsid w:val="00202481"/>
    <w:rsid w:val="0020248C"/>
    <w:rsid w:val="00204ED7"/>
    <w:rsid w:val="00210D85"/>
    <w:rsid w:val="0021217D"/>
    <w:rsid w:val="00212E7D"/>
    <w:rsid w:val="002141F6"/>
    <w:rsid w:val="00215ADC"/>
    <w:rsid w:val="00221B92"/>
    <w:rsid w:val="00225C22"/>
    <w:rsid w:val="00235918"/>
    <w:rsid w:val="00235B6B"/>
    <w:rsid w:val="00245F79"/>
    <w:rsid w:val="00246CF1"/>
    <w:rsid w:val="00247248"/>
    <w:rsid w:val="002477D9"/>
    <w:rsid w:val="002510FA"/>
    <w:rsid w:val="00253EC6"/>
    <w:rsid w:val="0025417C"/>
    <w:rsid w:val="00255A8A"/>
    <w:rsid w:val="00255C45"/>
    <w:rsid w:val="00257300"/>
    <w:rsid w:val="00260832"/>
    <w:rsid w:val="002624E7"/>
    <w:rsid w:val="00262CDE"/>
    <w:rsid w:val="00263384"/>
    <w:rsid w:val="00264DFF"/>
    <w:rsid w:val="002655CD"/>
    <w:rsid w:val="00265C6F"/>
    <w:rsid w:val="00270811"/>
    <w:rsid w:val="00273142"/>
    <w:rsid w:val="0027326F"/>
    <w:rsid w:val="00273970"/>
    <w:rsid w:val="002763CE"/>
    <w:rsid w:val="00276E65"/>
    <w:rsid w:val="00277D6C"/>
    <w:rsid w:val="0028063E"/>
    <w:rsid w:val="00280D40"/>
    <w:rsid w:val="0028157F"/>
    <w:rsid w:val="00282AFD"/>
    <w:rsid w:val="00282F6C"/>
    <w:rsid w:val="00284C04"/>
    <w:rsid w:val="00285A9B"/>
    <w:rsid w:val="0028780C"/>
    <w:rsid w:val="0029048A"/>
    <w:rsid w:val="00291E88"/>
    <w:rsid w:val="002944F3"/>
    <w:rsid w:val="00295889"/>
    <w:rsid w:val="00295D0D"/>
    <w:rsid w:val="00296514"/>
    <w:rsid w:val="00297581"/>
    <w:rsid w:val="002A00E1"/>
    <w:rsid w:val="002A0D91"/>
    <w:rsid w:val="002A4F88"/>
    <w:rsid w:val="002A51C4"/>
    <w:rsid w:val="002B0940"/>
    <w:rsid w:val="002B09F1"/>
    <w:rsid w:val="002B2381"/>
    <w:rsid w:val="002B4470"/>
    <w:rsid w:val="002B4624"/>
    <w:rsid w:val="002B63C5"/>
    <w:rsid w:val="002B75B6"/>
    <w:rsid w:val="002B7609"/>
    <w:rsid w:val="002B77A1"/>
    <w:rsid w:val="002B7B16"/>
    <w:rsid w:val="002B7D77"/>
    <w:rsid w:val="002C0A01"/>
    <w:rsid w:val="002C173C"/>
    <w:rsid w:val="002C42D4"/>
    <w:rsid w:val="002C4B62"/>
    <w:rsid w:val="002C618F"/>
    <w:rsid w:val="002C68E9"/>
    <w:rsid w:val="002C741C"/>
    <w:rsid w:val="002D2C7C"/>
    <w:rsid w:val="002D5243"/>
    <w:rsid w:val="002E3167"/>
    <w:rsid w:val="002E4140"/>
    <w:rsid w:val="002E45E7"/>
    <w:rsid w:val="002E48BF"/>
    <w:rsid w:val="002F11A1"/>
    <w:rsid w:val="002F186F"/>
    <w:rsid w:val="002F2658"/>
    <w:rsid w:val="002F506C"/>
    <w:rsid w:val="002F530B"/>
    <w:rsid w:val="00301198"/>
    <w:rsid w:val="003022D7"/>
    <w:rsid w:val="00302E5D"/>
    <w:rsid w:val="00310280"/>
    <w:rsid w:val="003108CE"/>
    <w:rsid w:val="00311EF5"/>
    <w:rsid w:val="00312B79"/>
    <w:rsid w:val="0031351F"/>
    <w:rsid w:val="00321D31"/>
    <w:rsid w:val="00323291"/>
    <w:rsid w:val="003265EF"/>
    <w:rsid w:val="00327D64"/>
    <w:rsid w:val="003308D0"/>
    <w:rsid w:val="0033125F"/>
    <w:rsid w:val="00334161"/>
    <w:rsid w:val="003348D1"/>
    <w:rsid w:val="003379F6"/>
    <w:rsid w:val="00342B79"/>
    <w:rsid w:val="00350F36"/>
    <w:rsid w:val="003539FC"/>
    <w:rsid w:val="003548F2"/>
    <w:rsid w:val="00355000"/>
    <w:rsid w:val="0035510B"/>
    <w:rsid w:val="00357C93"/>
    <w:rsid w:val="003619CD"/>
    <w:rsid w:val="003624DA"/>
    <w:rsid w:val="003634ED"/>
    <w:rsid w:val="003642BC"/>
    <w:rsid w:val="00365249"/>
    <w:rsid w:val="003652E7"/>
    <w:rsid w:val="00365355"/>
    <w:rsid w:val="00365967"/>
    <w:rsid w:val="003678C2"/>
    <w:rsid w:val="003709E0"/>
    <w:rsid w:val="003730B8"/>
    <w:rsid w:val="00374901"/>
    <w:rsid w:val="0037584A"/>
    <w:rsid w:val="0038255B"/>
    <w:rsid w:val="00382BB6"/>
    <w:rsid w:val="00382C16"/>
    <w:rsid w:val="0038568C"/>
    <w:rsid w:val="00385DA2"/>
    <w:rsid w:val="003872B2"/>
    <w:rsid w:val="003878A5"/>
    <w:rsid w:val="003903B8"/>
    <w:rsid w:val="00391C84"/>
    <w:rsid w:val="003923B7"/>
    <w:rsid w:val="00394C50"/>
    <w:rsid w:val="00396A71"/>
    <w:rsid w:val="00396DAD"/>
    <w:rsid w:val="003A0322"/>
    <w:rsid w:val="003A1AAF"/>
    <w:rsid w:val="003A1E9A"/>
    <w:rsid w:val="003A319D"/>
    <w:rsid w:val="003A58F8"/>
    <w:rsid w:val="003A5F20"/>
    <w:rsid w:val="003A6DFA"/>
    <w:rsid w:val="003B12A7"/>
    <w:rsid w:val="003B2B3E"/>
    <w:rsid w:val="003B5908"/>
    <w:rsid w:val="003B6404"/>
    <w:rsid w:val="003B7663"/>
    <w:rsid w:val="003C06F8"/>
    <w:rsid w:val="003C0BE6"/>
    <w:rsid w:val="003C1D49"/>
    <w:rsid w:val="003C2845"/>
    <w:rsid w:val="003C3656"/>
    <w:rsid w:val="003C3E9A"/>
    <w:rsid w:val="003C4197"/>
    <w:rsid w:val="003C5855"/>
    <w:rsid w:val="003D2CF9"/>
    <w:rsid w:val="003D33FC"/>
    <w:rsid w:val="003D36A1"/>
    <w:rsid w:val="003D5999"/>
    <w:rsid w:val="003E1D39"/>
    <w:rsid w:val="003E338C"/>
    <w:rsid w:val="003E3DDB"/>
    <w:rsid w:val="003E41F7"/>
    <w:rsid w:val="003E5592"/>
    <w:rsid w:val="003F08C4"/>
    <w:rsid w:val="003F340C"/>
    <w:rsid w:val="003F35E1"/>
    <w:rsid w:val="003F6064"/>
    <w:rsid w:val="003F655E"/>
    <w:rsid w:val="003F66B7"/>
    <w:rsid w:val="00400207"/>
    <w:rsid w:val="004028D6"/>
    <w:rsid w:val="00404AB9"/>
    <w:rsid w:val="0040669F"/>
    <w:rsid w:val="004117AF"/>
    <w:rsid w:val="00411DB8"/>
    <w:rsid w:val="004127B9"/>
    <w:rsid w:val="0041393A"/>
    <w:rsid w:val="0041641C"/>
    <w:rsid w:val="00422A49"/>
    <w:rsid w:val="00423811"/>
    <w:rsid w:val="00423D31"/>
    <w:rsid w:val="00424495"/>
    <w:rsid w:val="00426ACF"/>
    <w:rsid w:val="00432744"/>
    <w:rsid w:val="0043329F"/>
    <w:rsid w:val="004339A4"/>
    <w:rsid w:val="004372F0"/>
    <w:rsid w:val="0043758D"/>
    <w:rsid w:val="004403C6"/>
    <w:rsid w:val="0044049A"/>
    <w:rsid w:val="00445B50"/>
    <w:rsid w:val="00450682"/>
    <w:rsid w:val="00451002"/>
    <w:rsid w:val="00452ECD"/>
    <w:rsid w:val="00453DDB"/>
    <w:rsid w:val="00453EF5"/>
    <w:rsid w:val="004555B4"/>
    <w:rsid w:val="00455FBB"/>
    <w:rsid w:val="0045693E"/>
    <w:rsid w:val="00457917"/>
    <w:rsid w:val="004614D8"/>
    <w:rsid w:val="00461ED6"/>
    <w:rsid w:val="00462ECA"/>
    <w:rsid w:val="00464C79"/>
    <w:rsid w:val="00465B65"/>
    <w:rsid w:val="00465DD1"/>
    <w:rsid w:val="00466ED9"/>
    <w:rsid w:val="00467527"/>
    <w:rsid w:val="00472E53"/>
    <w:rsid w:val="00476FA9"/>
    <w:rsid w:val="00477512"/>
    <w:rsid w:val="00481D4A"/>
    <w:rsid w:val="00482A48"/>
    <w:rsid w:val="00482DCD"/>
    <w:rsid w:val="00484592"/>
    <w:rsid w:val="0048459E"/>
    <w:rsid w:val="0048560D"/>
    <w:rsid w:val="00486FBF"/>
    <w:rsid w:val="00487042"/>
    <w:rsid w:val="004871F0"/>
    <w:rsid w:val="004871F3"/>
    <w:rsid w:val="004905D3"/>
    <w:rsid w:val="00493152"/>
    <w:rsid w:val="00495FDE"/>
    <w:rsid w:val="00497E63"/>
    <w:rsid w:val="004A003E"/>
    <w:rsid w:val="004A12F5"/>
    <w:rsid w:val="004A13BF"/>
    <w:rsid w:val="004A409A"/>
    <w:rsid w:val="004A43F0"/>
    <w:rsid w:val="004A5C17"/>
    <w:rsid w:val="004A7B4D"/>
    <w:rsid w:val="004A7F1C"/>
    <w:rsid w:val="004A7F24"/>
    <w:rsid w:val="004B00A5"/>
    <w:rsid w:val="004B32F7"/>
    <w:rsid w:val="004B575C"/>
    <w:rsid w:val="004B5B25"/>
    <w:rsid w:val="004B5CD6"/>
    <w:rsid w:val="004B6463"/>
    <w:rsid w:val="004C13BA"/>
    <w:rsid w:val="004C3743"/>
    <w:rsid w:val="004C3E3C"/>
    <w:rsid w:val="004C4FDC"/>
    <w:rsid w:val="004C5AD2"/>
    <w:rsid w:val="004D3DB1"/>
    <w:rsid w:val="004D5077"/>
    <w:rsid w:val="004D5151"/>
    <w:rsid w:val="004D6463"/>
    <w:rsid w:val="004E1E1D"/>
    <w:rsid w:val="004F2E1D"/>
    <w:rsid w:val="004F5347"/>
    <w:rsid w:val="004F64B1"/>
    <w:rsid w:val="004F6801"/>
    <w:rsid w:val="004F6962"/>
    <w:rsid w:val="004F7BCB"/>
    <w:rsid w:val="0050224E"/>
    <w:rsid w:val="0050381B"/>
    <w:rsid w:val="00505F41"/>
    <w:rsid w:val="0051117D"/>
    <w:rsid w:val="00511548"/>
    <w:rsid w:val="005126FF"/>
    <w:rsid w:val="00512BB9"/>
    <w:rsid w:val="00515AEF"/>
    <w:rsid w:val="0051615D"/>
    <w:rsid w:val="005167AB"/>
    <w:rsid w:val="00517E72"/>
    <w:rsid w:val="00523E82"/>
    <w:rsid w:val="00524D7C"/>
    <w:rsid w:val="00526DE8"/>
    <w:rsid w:val="00526FB5"/>
    <w:rsid w:val="00530511"/>
    <w:rsid w:val="00533818"/>
    <w:rsid w:val="00533C83"/>
    <w:rsid w:val="00533E26"/>
    <w:rsid w:val="00535B88"/>
    <w:rsid w:val="00536A34"/>
    <w:rsid w:val="005402DF"/>
    <w:rsid w:val="00540B66"/>
    <w:rsid w:val="00540C5B"/>
    <w:rsid w:val="005411F4"/>
    <w:rsid w:val="00541BC4"/>
    <w:rsid w:val="00545028"/>
    <w:rsid w:val="0055269B"/>
    <w:rsid w:val="00552FAA"/>
    <w:rsid w:val="00554B6C"/>
    <w:rsid w:val="005574F9"/>
    <w:rsid w:val="005609BB"/>
    <w:rsid w:val="00561906"/>
    <w:rsid w:val="0056195A"/>
    <w:rsid w:val="00562EBE"/>
    <w:rsid w:val="0056324C"/>
    <w:rsid w:val="0056375D"/>
    <w:rsid w:val="0056651F"/>
    <w:rsid w:val="00571F13"/>
    <w:rsid w:val="00573381"/>
    <w:rsid w:val="0057434A"/>
    <w:rsid w:val="00574420"/>
    <w:rsid w:val="005753E8"/>
    <w:rsid w:val="0057550C"/>
    <w:rsid w:val="00576B7D"/>
    <w:rsid w:val="00576D86"/>
    <w:rsid w:val="00577AE0"/>
    <w:rsid w:val="00581C90"/>
    <w:rsid w:val="00582480"/>
    <w:rsid w:val="00582E5D"/>
    <w:rsid w:val="00582EE6"/>
    <w:rsid w:val="00583D2E"/>
    <w:rsid w:val="00585173"/>
    <w:rsid w:val="00585AB9"/>
    <w:rsid w:val="005863CD"/>
    <w:rsid w:val="00587113"/>
    <w:rsid w:val="0059071A"/>
    <w:rsid w:val="00590A37"/>
    <w:rsid w:val="00593A2B"/>
    <w:rsid w:val="00593A3D"/>
    <w:rsid w:val="0059417A"/>
    <w:rsid w:val="00595C6D"/>
    <w:rsid w:val="005A3095"/>
    <w:rsid w:val="005A3FA5"/>
    <w:rsid w:val="005A4C84"/>
    <w:rsid w:val="005A663F"/>
    <w:rsid w:val="005A6C8B"/>
    <w:rsid w:val="005B0B35"/>
    <w:rsid w:val="005B5226"/>
    <w:rsid w:val="005B6CAA"/>
    <w:rsid w:val="005B718B"/>
    <w:rsid w:val="005B7E23"/>
    <w:rsid w:val="005C071A"/>
    <w:rsid w:val="005C2293"/>
    <w:rsid w:val="005C5827"/>
    <w:rsid w:val="005C6A15"/>
    <w:rsid w:val="005C6B53"/>
    <w:rsid w:val="005C6E0D"/>
    <w:rsid w:val="005D0142"/>
    <w:rsid w:val="005D0645"/>
    <w:rsid w:val="005D08A8"/>
    <w:rsid w:val="005D18BA"/>
    <w:rsid w:val="005E13AB"/>
    <w:rsid w:val="005E14EA"/>
    <w:rsid w:val="005E180C"/>
    <w:rsid w:val="005E2036"/>
    <w:rsid w:val="005E2813"/>
    <w:rsid w:val="005E43F4"/>
    <w:rsid w:val="005E730B"/>
    <w:rsid w:val="005F11AC"/>
    <w:rsid w:val="005F5BC0"/>
    <w:rsid w:val="005F6A39"/>
    <w:rsid w:val="0060014A"/>
    <w:rsid w:val="006008AC"/>
    <w:rsid w:val="00603C5E"/>
    <w:rsid w:val="00604181"/>
    <w:rsid w:val="00605D66"/>
    <w:rsid w:val="00606C5E"/>
    <w:rsid w:val="00606DB6"/>
    <w:rsid w:val="00607031"/>
    <w:rsid w:val="006125E1"/>
    <w:rsid w:val="00612D4E"/>
    <w:rsid w:val="00615327"/>
    <w:rsid w:val="00615DFA"/>
    <w:rsid w:val="00616319"/>
    <w:rsid w:val="00616CF6"/>
    <w:rsid w:val="00616F54"/>
    <w:rsid w:val="00623A9A"/>
    <w:rsid w:val="006246D5"/>
    <w:rsid w:val="00625F0B"/>
    <w:rsid w:val="00627071"/>
    <w:rsid w:val="00632FA4"/>
    <w:rsid w:val="00633863"/>
    <w:rsid w:val="00634026"/>
    <w:rsid w:val="006363F5"/>
    <w:rsid w:val="00636CC2"/>
    <w:rsid w:val="00640DDB"/>
    <w:rsid w:val="00641DB4"/>
    <w:rsid w:val="00641DC4"/>
    <w:rsid w:val="00642437"/>
    <w:rsid w:val="00646A6D"/>
    <w:rsid w:val="00650E40"/>
    <w:rsid w:val="006533CB"/>
    <w:rsid w:val="00656F52"/>
    <w:rsid w:val="006622DA"/>
    <w:rsid w:val="00663C76"/>
    <w:rsid w:val="00667FEA"/>
    <w:rsid w:val="00670454"/>
    <w:rsid w:val="006753C5"/>
    <w:rsid w:val="00676642"/>
    <w:rsid w:val="0067791C"/>
    <w:rsid w:val="00681052"/>
    <w:rsid w:val="006810AA"/>
    <w:rsid w:val="0068319E"/>
    <w:rsid w:val="00686485"/>
    <w:rsid w:val="00690FAB"/>
    <w:rsid w:val="00690FC0"/>
    <w:rsid w:val="006914F8"/>
    <w:rsid w:val="0069186C"/>
    <w:rsid w:val="00691E22"/>
    <w:rsid w:val="006938AB"/>
    <w:rsid w:val="0069406E"/>
    <w:rsid w:val="00695464"/>
    <w:rsid w:val="0069762C"/>
    <w:rsid w:val="00697B6E"/>
    <w:rsid w:val="006A016A"/>
    <w:rsid w:val="006A19CB"/>
    <w:rsid w:val="006A1A4A"/>
    <w:rsid w:val="006A4FBD"/>
    <w:rsid w:val="006A6072"/>
    <w:rsid w:val="006B0485"/>
    <w:rsid w:val="006B0EC7"/>
    <w:rsid w:val="006B1931"/>
    <w:rsid w:val="006B7AC3"/>
    <w:rsid w:val="006C213F"/>
    <w:rsid w:val="006C4C7D"/>
    <w:rsid w:val="006C6EAD"/>
    <w:rsid w:val="006D1166"/>
    <w:rsid w:val="006D14AE"/>
    <w:rsid w:val="006D1504"/>
    <w:rsid w:val="006D6A99"/>
    <w:rsid w:val="006D6E2F"/>
    <w:rsid w:val="006D7322"/>
    <w:rsid w:val="006F077C"/>
    <w:rsid w:val="006F28E5"/>
    <w:rsid w:val="006F5174"/>
    <w:rsid w:val="006F5467"/>
    <w:rsid w:val="006F68DF"/>
    <w:rsid w:val="007050CA"/>
    <w:rsid w:val="0070631F"/>
    <w:rsid w:val="007078F7"/>
    <w:rsid w:val="00711F00"/>
    <w:rsid w:val="00712477"/>
    <w:rsid w:val="0071309D"/>
    <w:rsid w:val="00714BDF"/>
    <w:rsid w:val="00721E24"/>
    <w:rsid w:val="00722E0A"/>
    <w:rsid w:val="0072432F"/>
    <w:rsid w:val="007258B5"/>
    <w:rsid w:val="00735608"/>
    <w:rsid w:val="0073764F"/>
    <w:rsid w:val="0074065A"/>
    <w:rsid w:val="007413C2"/>
    <w:rsid w:val="007429CE"/>
    <w:rsid w:val="00742BF7"/>
    <w:rsid w:val="007569CB"/>
    <w:rsid w:val="00756A1B"/>
    <w:rsid w:val="00757ED8"/>
    <w:rsid w:val="00762198"/>
    <w:rsid w:val="0076223A"/>
    <w:rsid w:val="00762A49"/>
    <w:rsid w:val="00765570"/>
    <w:rsid w:val="00765D70"/>
    <w:rsid w:val="00766690"/>
    <w:rsid w:val="007669DA"/>
    <w:rsid w:val="007669E0"/>
    <w:rsid w:val="00767325"/>
    <w:rsid w:val="0077037D"/>
    <w:rsid w:val="00770425"/>
    <w:rsid w:val="007709C8"/>
    <w:rsid w:val="007741A0"/>
    <w:rsid w:val="0077467B"/>
    <w:rsid w:val="007777BA"/>
    <w:rsid w:val="007815E9"/>
    <w:rsid w:val="00782F49"/>
    <w:rsid w:val="007843B9"/>
    <w:rsid w:val="0078528F"/>
    <w:rsid w:val="00785544"/>
    <w:rsid w:val="0078789D"/>
    <w:rsid w:val="00790295"/>
    <w:rsid w:val="00792036"/>
    <w:rsid w:val="0079244E"/>
    <w:rsid w:val="00794EA3"/>
    <w:rsid w:val="00797A44"/>
    <w:rsid w:val="007A3BC3"/>
    <w:rsid w:val="007A47E4"/>
    <w:rsid w:val="007B0C03"/>
    <w:rsid w:val="007B2121"/>
    <w:rsid w:val="007B29D2"/>
    <w:rsid w:val="007C03BE"/>
    <w:rsid w:val="007C1E0E"/>
    <w:rsid w:val="007C2190"/>
    <w:rsid w:val="007C224E"/>
    <w:rsid w:val="007C27CF"/>
    <w:rsid w:val="007C2A2B"/>
    <w:rsid w:val="007C5C1B"/>
    <w:rsid w:val="007D12B3"/>
    <w:rsid w:val="007D14AF"/>
    <w:rsid w:val="007D35E4"/>
    <w:rsid w:val="007D3637"/>
    <w:rsid w:val="007D62C4"/>
    <w:rsid w:val="007D6AE4"/>
    <w:rsid w:val="007D70D1"/>
    <w:rsid w:val="007D79A9"/>
    <w:rsid w:val="007D7C29"/>
    <w:rsid w:val="007E07D4"/>
    <w:rsid w:val="007E0801"/>
    <w:rsid w:val="007E346D"/>
    <w:rsid w:val="007E465B"/>
    <w:rsid w:val="007E56C7"/>
    <w:rsid w:val="007E5EE3"/>
    <w:rsid w:val="007E6F9F"/>
    <w:rsid w:val="007E7A9E"/>
    <w:rsid w:val="007F08DD"/>
    <w:rsid w:val="007F1FA6"/>
    <w:rsid w:val="007F2200"/>
    <w:rsid w:val="007F3B99"/>
    <w:rsid w:val="007F65A1"/>
    <w:rsid w:val="007F6B36"/>
    <w:rsid w:val="007F6F59"/>
    <w:rsid w:val="007F714B"/>
    <w:rsid w:val="007F79A1"/>
    <w:rsid w:val="0080058E"/>
    <w:rsid w:val="008005A8"/>
    <w:rsid w:val="0080271C"/>
    <w:rsid w:val="00803E54"/>
    <w:rsid w:val="00812F1B"/>
    <w:rsid w:val="00813BA0"/>
    <w:rsid w:val="0082136D"/>
    <w:rsid w:val="008213E6"/>
    <w:rsid w:val="0082726C"/>
    <w:rsid w:val="00827989"/>
    <w:rsid w:val="0083011A"/>
    <w:rsid w:val="00831555"/>
    <w:rsid w:val="00831853"/>
    <w:rsid w:val="00831B33"/>
    <w:rsid w:val="00832A5E"/>
    <w:rsid w:val="008352CB"/>
    <w:rsid w:val="00840B7D"/>
    <w:rsid w:val="00840DCF"/>
    <w:rsid w:val="00842A8D"/>
    <w:rsid w:val="0084503D"/>
    <w:rsid w:val="00847F45"/>
    <w:rsid w:val="0085587B"/>
    <w:rsid w:val="008611CF"/>
    <w:rsid w:val="00861450"/>
    <w:rsid w:val="00861581"/>
    <w:rsid w:val="008631BB"/>
    <w:rsid w:val="00863614"/>
    <w:rsid w:val="00863D8F"/>
    <w:rsid w:val="008670B7"/>
    <w:rsid w:val="00867F96"/>
    <w:rsid w:val="0087128F"/>
    <w:rsid w:val="00873169"/>
    <w:rsid w:val="008737F8"/>
    <w:rsid w:val="008818C5"/>
    <w:rsid w:val="00881C43"/>
    <w:rsid w:val="008933E7"/>
    <w:rsid w:val="00894E96"/>
    <w:rsid w:val="008A0B8A"/>
    <w:rsid w:val="008A47AD"/>
    <w:rsid w:val="008A4EF9"/>
    <w:rsid w:val="008A650B"/>
    <w:rsid w:val="008B3DC4"/>
    <w:rsid w:val="008B46D9"/>
    <w:rsid w:val="008B5C92"/>
    <w:rsid w:val="008B61F1"/>
    <w:rsid w:val="008B6730"/>
    <w:rsid w:val="008B7175"/>
    <w:rsid w:val="008C246C"/>
    <w:rsid w:val="008C6C89"/>
    <w:rsid w:val="008C71E8"/>
    <w:rsid w:val="008D58E2"/>
    <w:rsid w:val="008D7757"/>
    <w:rsid w:val="008E23A9"/>
    <w:rsid w:val="008E2D00"/>
    <w:rsid w:val="008E46C3"/>
    <w:rsid w:val="008E49FC"/>
    <w:rsid w:val="008E5646"/>
    <w:rsid w:val="008E6B93"/>
    <w:rsid w:val="008F151B"/>
    <w:rsid w:val="008F2DAE"/>
    <w:rsid w:val="008F474D"/>
    <w:rsid w:val="008F4E47"/>
    <w:rsid w:val="008F6266"/>
    <w:rsid w:val="008F6EA5"/>
    <w:rsid w:val="009004BB"/>
    <w:rsid w:val="00900F86"/>
    <w:rsid w:val="009028F4"/>
    <w:rsid w:val="00902B70"/>
    <w:rsid w:val="009072DB"/>
    <w:rsid w:val="009074AE"/>
    <w:rsid w:val="00907D07"/>
    <w:rsid w:val="00911488"/>
    <w:rsid w:val="00915961"/>
    <w:rsid w:val="00915E3C"/>
    <w:rsid w:val="00920830"/>
    <w:rsid w:val="009220A5"/>
    <w:rsid w:val="00922741"/>
    <w:rsid w:val="00924C83"/>
    <w:rsid w:val="00925939"/>
    <w:rsid w:val="009273DC"/>
    <w:rsid w:val="0092752D"/>
    <w:rsid w:val="00930640"/>
    <w:rsid w:val="00934B0C"/>
    <w:rsid w:val="00937785"/>
    <w:rsid w:val="009449A5"/>
    <w:rsid w:val="00952613"/>
    <w:rsid w:val="009601F3"/>
    <w:rsid w:val="0096149A"/>
    <w:rsid w:val="00962B7B"/>
    <w:rsid w:val="00964EF4"/>
    <w:rsid w:val="0096570B"/>
    <w:rsid w:val="0096618F"/>
    <w:rsid w:val="0096776F"/>
    <w:rsid w:val="0096786B"/>
    <w:rsid w:val="00970C5D"/>
    <w:rsid w:val="0097182A"/>
    <w:rsid w:val="00973378"/>
    <w:rsid w:val="00973C29"/>
    <w:rsid w:val="0097477F"/>
    <w:rsid w:val="0097495F"/>
    <w:rsid w:val="00975CBE"/>
    <w:rsid w:val="00980941"/>
    <w:rsid w:val="00980EC4"/>
    <w:rsid w:val="00981E7B"/>
    <w:rsid w:val="00984209"/>
    <w:rsid w:val="00984DAF"/>
    <w:rsid w:val="009852D8"/>
    <w:rsid w:val="00985859"/>
    <w:rsid w:val="009915F7"/>
    <w:rsid w:val="00991998"/>
    <w:rsid w:val="00993DF5"/>
    <w:rsid w:val="00997C12"/>
    <w:rsid w:val="009A186C"/>
    <w:rsid w:val="009A19B0"/>
    <w:rsid w:val="009A34AC"/>
    <w:rsid w:val="009A3B09"/>
    <w:rsid w:val="009A56B8"/>
    <w:rsid w:val="009A6012"/>
    <w:rsid w:val="009A6954"/>
    <w:rsid w:val="009A7112"/>
    <w:rsid w:val="009A7C46"/>
    <w:rsid w:val="009B040C"/>
    <w:rsid w:val="009B0C4B"/>
    <w:rsid w:val="009B4EC6"/>
    <w:rsid w:val="009B5755"/>
    <w:rsid w:val="009B7B7C"/>
    <w:rsid w:val="009C20A6"/>
    <w:rsid w:val="009C570A"/>
    <w:rsid w:val="009C6795"/>
    <w:rsid w:val="009D155E"/>
    <w:rsid w:val="009D2FB5"/>
    <w:rsid w:val="009D3E4D"/>
    <w:rsid w:val="009D4746"/>
    <w:rsid w:val="009D490C"/>
    <w:rsid w:val="009D64BC"/>
    <w:rsid w:val="009E079B"/>
    <w:rsid w:val="009E31A5"/>
    <w:rsid w:val="009E44EF"/>
    <w:rsid w:val="009E5186"/>
    <w:rsid w:val="009E59E8"/>
    <w:rsid w:val="009E74AF"/>
    <w:rsid w:val="009E79C0"/>
    <w:rsid w:val="009F2F5B"/>
    <w:rsid w:val="009F3BA6"/>
    <w:rsid w:val="009F619F"/>
    <w:rsid w:val="009F6669"/>
    <w:rsid w:val="00A00070"/>
    <w:rsid w:val="00A013F4"/>
    <w:rsid w:val="00A021A4"/>
    <w:rsid w:val="00A0539B"/>
    <w:rsid w:val="00A058A5"/>
    <w:rsid w:val="00A1056E"/>
    <w:rsid w:val="00A12E8C"/>
    <w:rsid w:val="00A1356D"/>
    <w:rsid w:val="00A16C48"/>
    <w:rsid w:val="00A21C31"/>
    <w:rsid w:val="00A21C79"/>
    <w:rsid w:val="00A24CA4"/>
    <w:rsid w:val="00A254A0"/>
    <w:rsid w:val="00A26471"/>
    <w:rsid w:val="00A26B81"/>
    <w:rsid w:val="00A31BE1"/>
    <w:rsid w:val="00A34178"/>
    <w:rsid w:val="00A341C5"/>
    <w:rsid w:val="00A3457A"/>
    <w:rsid w:val="00A425D2"/>
    <w:rsid w:val="00A51A76"/>
    <w:rsid w:val="00A55E77"/>
    <w:rsid w:val="00A56D49"/>
    <w:rsid w:val="00A63110"/>
    <w:rsid w:val="00A644E0"/>
    <w:rsid w:val="00A65989"/>
    <w:rsid w:val="00A67527"/>
    <w:rsid w:val="00A70BE8"/>
    <w:rsid w:val="00A7115F"/>
    <w:rsid w:val="00A71A17"/>
    <w:rsid w:val="00A71F37"/>
    <w:rsid w:val="00A74B05"/>
    <w:rsid w:val="00A7767A"/>
    <w:rsid w:val="00A816CE"/>
    <w:rsid w:val="00A81B08"/>
    <w:rsid w:val="00A81C51"/>
    <w:rsid w:val="00A84EB5"/>
    <w:rsid w:val="00A85A7D"/>
    <w:rsid w:val="00A915B2"/>
    <w:rsid w:val="00A92E40"/>
    <w:rsid w:val="00A93458"/>
    <w:rsid w:val="00A95000"/>
    <w:rsid w:val="00A9548F"/>
    <w:rsid w:val="00A955D5"/>
    <w:rsid w:val="00A971D9"/>
    <w:rsid w:val="00A9736B"/>
    <w:rsid w:val="00A97A0F"/>
    <w:rsid w:val="00A97B2F"/>
    <w:rsid w:val="00AA0C8A"/>
    <w:rsid w:val="00AA684A"/>
    <w:rsid w:val="00AB3BFE"/>
    <w:rsid w:val="00AB5109"/>
    <w:rsid w:val="00AB5874"/>
    <w:rsid w:val="00AB591B"/>
    <w:rsid w:val="00AC1D87"/>
    <w:rsid w:val="00AC2AA9"/>
    <w:rsid w:val="00AC3862"/>
    <w:rsid w:val="00AC6B36"/>
    <w:rsid w:val="00AD0586"/>
    <w:rsid w:val="00AD0A20"/>
    <w:rsid w:val="00AD0FDB"/>
    <w:rsid w:val="00AD2E9C"/>
    <w:rsid w:val="00AD52ED"/>
    <w:rsid w:val="00AD5E3E"/>
    <w:rsid w:val="00AE08BC"/>
    <w:rsid w:val="00AE14A7"/>
    <w:rsid w:val="00AE78CA"/>
    <w:rsid w:val="00AF0A3F"/>
    <w:rsid w:val="00AF5A26"/>
    <w:rsid w:val="00AF64F1"/>
    <w:rsid w:val="00B00293"/>
    <w:rsid w:val="00B0199A"/>
    <w:rsid w:val="00B0423D"/>
    <w:rsid w:val="00B04F9F"/>
    <w:rsid w:val="00B12FC9"/>
    <w:rsid w:val="00B16633"/>
    <w:rsid w:val="00B17421"/>
    <w:rsid w:val="00B178E5"/>
    <w:rsid w:val="00B20435"/>
    <w:rsid w:val="00B20F1D"/>
    <w:rsid w:val="00B21B44"/>
    <w:rsid w:val="00B22755"/>
    <w:rsid w:val="00B2292C"/>
    <w:rsid w:val="00B24AAA"/>
    <w:rsid w:val="00B258DF"/>
    <w:rsid w:val="00B269D9"/>
    <w:rsid w:val="00B26E0E"/>
    <w:rsid w:val="00B31E31"/>
    <w:rsid w:val="00B3220A"/>
    <w:rsid w:val="00B3355B"/>
    <w:rsid w:val="00B3472D"/>
    <w:rsid w:val="00B3498D"/>
    <w:rsid w:val="00B34CF7"/>
    <w:rsid w:val="00B406B8"/>
    <w:rsid w:val="00B42D91"/>
    <w:rsid w:val="00B42E69"/>
    <w:rsid w:val="00B46CAF"/>
    <w:rsid w:val="00B47732"/>
    <w:rsid w:val="00B4786A"/>
    <w:rsid w:val="00B54575"/>
    <w:rsid w:val="00B54925"/>
    <w:rsid w:val="00B555C1"/>
    <w:rsid w:val="00B57507"/>
    <w:rsid w:val="00B601DD"/>
    <w:rsid w:val="00B612BF"/>
    <w:rsid w:val="00B61EEB"/>
    <w:rsid w:val="00B61F5D"/>
    <w:rsid w:val="00B65020"/>
    <w:rsid w:val="00B659B0"/>
    <w:rsid w:val="00B66254"/>
    <w:rsid w:val="00B674C5"/>
    <w:rsid w:val="00B6783E"/>
    <w:rsid w:val="00B70918"/>
    <w:rsid w:val="00B723C4"/>
    <w:rsid w:val="00B76E7A"/>
    <w:rsid w:val="00B81108"/>
    <w:rsid w:val="00B81DB3"/>
    <w:rsid w:val="00B8296E"/>
    <w:rsid w:val="00B85468"/>
    <w:rsid w:val="00B87DBB"/>
    <w:rsid w:val="00B90D74"/>
    <w:rsid w:val="00B90DD1"/>
    <w:rsid w:val="00B933AC"/>
    <w:rsid w:val="00B97228"/>
    <w:rsid w:val="00B97ADD"/>
    <w:rsid w:val="00BA7DD8"/>
    <w:rsid w:val="00BB0C96"/>
    <w:rsid w:val="00BB35E5"/>
    <w:rsid w:val="00BB3CA4"/>
    <w:rsid w:val="00BB5783"/>
    <w:rsid w:val="00BC40E3"/>
    <w:rsid w:val="00BC4E76"/>
    <w:rsid w:val="00BC65E5"/>
    <w:rsid w:val="00BC7652"/>
    <w:rsid w:val="00BC7D39"/>
    <w:rsid w:val="00BD1F3E"/>
    <w:rsid w:val="00BD3ADC"/>
    <w:rsid w:val="00BD48AF"/>
    <w:rsid w:val="00BD6675"/>
    <w:rsid w:val="00BD683D"/>
    <w:rsid w:val="00BD6CEB"/>
    <w:rsid w:val="00BE4491"/>
    <w:rsid w:val="00BE54B2"/>
    <w:rsid w:val="00BE6E98"/>
    <w:rsid w:val="00BF04CC"/>
    <w:rsid w:val="00BF0D20"/>
    <w:rsid w:val="00BF16DF"/>
    <w:rsid w:val="00BF213A"/>
    <w:rsid w:val="00BF27EB"/>
    <w:rsid w:val="00C033EC"/>
    <w:rsid w:val="00C036BB"/>
    <w:rsid w:val="00C048BD"/>
    <w:rsid w:val="00C04EDF"/>
    <w:rsid w:val="00C05470"/>
    <w:rsid w:val="00C128A9"/>
    <w:rsid w:val="00C1442F"/>
    <w:rsid w:val="00C1670C"/>
    <w:rsid w:val="00C17355"/>
    <w:rsid w:val="00C17CA0"/>
    <w:rsid w:val="00C21D7E"/>
    <w:rsid w:val="00C23191"/>
    <w:rsid w:val="00C231CB"/>
    <w:rsid w:val="00C23C25"/>
    <w:rsid w:val="00C2420A"/>
    <w:rsid w:val="00C258A6"/>
    <w:rsid w:val="00C26219"/>
    <w:rsid w:val="00C26422"/>
    <w:rsid w:val="00C33DFB"/>
    <w:rsid w:val="00C34096"/>
    <w:rsid w:val="00C34BBA"/>
    <w:rsid w:val="00C34F38"/>
    <w:rsid w:val="00C37319"/>
    <w:rsid w:val="00C42C8A"/>
    <w:rsid w:val="00C42DFC"/>
    <w:rsid w:val="00C43E55"/>
    <w:rsid w:val="00C449CD"/>
    <w:rsid w:val="00C44E7F"/>
    <w:rsid w:val="00C44F1A"/>
    <w:rsid w:val="00C4514C"/>
    <w:rsid w:val="00C457E6"/>
    <w:rsid w:val="00C465C2"/>
    <w:rsid w:val="00C46826"/>
    <w:rsid w:val="00C46A17"/>
    <w:rsid w:val="00C47C85"/>
    <w:rsid w:val="00C507B6"/>
    <w:rsid w:val="00C51DA4"/>
    <w:rsid w:val="00C528CA"/>
    <w:rsid w:val="00C53291"/>
    <w:rsid w:val="00C5345B"/>
    <w:rsid w:val="00C61250"/>
    <w:rsid w:val="00C61503"/>
    <w:rsid w:val="00C61674"/>
    <w:rsid w:val="00C6169A"/>
    <w:rsid w:val="00C61992"/>
    <w:rsid w:val="00C63CA3"/>
    <w:rsid w:val="00C63E54"/>
    <w:rsid w:val="00C64463"/>
    <w:rsid w:val="00C646F9"/>
    <w:rsid w:val="00C65AED"/>
    <w:rsid w:val="00C662D9"/>
    <w:rsid w:val="00C668EC"/>
    <w:rsid w:val="00C75400"/>
    <w:rsid w:val="00C764B3"/>
    <w:rsid w:val="00C77048"/>
    <w:rsid w:val="00C808AB"/>
    <w:rsid w:val="00C84853"/>
    <w:rsid w:val="00C85F56"/>
    <w:rsid w:val="00C90225"/>
    <w:rsid w:val="00C916CA"/>
    <w:rsid w:val="00C93EC8"/>
    <w:rsid w:val="00C940FA"/>
    <w:rsid w:val="00C954DD"/>
    <w:rsid w:val="00C95AE0"/>
    <w:rsid w:val="00C968E9"/>
    <w:rsid w:val="00C97B5E"/>
    <w:rsid w:val="00CA0F46"/>
    <w:rsid w:val="00CA2517"/>
    <w:rsid w:val="00CA3243"/>
    <w:rsid w:val="00CA5B9A"/>
    <w:rsid w:val="00CA5F12"/>
    <w:rsid w:val="00CA6432"/>
    <w:rsid w:val="00CB0375"/>
    <w:rsid w:val="00CB1A98"/>
    <w:rsid w:val="00CB323A"/>
    <w:rsid w:val="00CB46B5"/>
    <w:rsid w:val="00CB685A"/>
    <w:rsid w:val="00CC5199"/>
    <w:rsid w:val="00CC58B0"/>
    <w:rsid w:val="00CC5BE7"/>
    <w:rsid w:val="00CC7189"/>
    <w:rsid w:val="00CC7FB2"/>
    <w:rsid w:val="00CD1871"/>
    <w:rsid w:val="00CD2312"/>
    <w:rsid w:val="00CD3732"/>
    <w:rsid w:val="00CD4E1F"/>
    <w:rsid w:val="00CD4F30"/>
    <w:rsid w:val="00CD4F8F"/>
    <w:rsid w:val="00CD665F"/>
    <w:rsid w:val="00CD6E72"/>
    <w:rsid w:val="00CE0E4A"/>
    <w:rsid w:val="00CE2F7B"/>
    <w:rsid w:val="00CE3BBD"/>
    <w:rsid w:val="00CE5AE3"/>
    <w:rsid w:val="00CE65D7"/>
    <w:rsid w:val="00CF01B2"/>
    <w:rsid w:val="00CF020D"/>
    <w:rsid w:val="00CF1802"/>
    <w:rsid w:val="00CF2565"/>
    <w:rsid w:val="00CF3093"/>
    <w:rsid w:val="00CF460A"/>
    <w:rsid w:val="00CF5C3D"/>
    <w:rsid w:val="00CF6435"/>
    <w:rsid w:val="00CF7C89"/>
    <w:rsid w:val="00D00554"/>
    <w:rsid w:val="00D01DE6"/>
    <w:rsid w:val="00D063A9"/>
    <w:rsid w:val="00D07A8F"/>
    <w:rsid w:val="00D141F9"/>
    <w:rsid w:val="00D14A30"/>
    <w:rsid w:val="00D172B4"/>
    <w:rsid w:val="00D212E4"/>
    <w:rsid w:val="00D22EF7"/>
    <w:rsid w:val="00D23E7B"/>
    <w:rsid w:val="00D256AB"/>
    <w:rsid w:val="00D26CE5"/>
    <w:rsid w:val="00D30B91"/>
    <w:rsid w:val="00D33774"/>
    <w:rsid w:val="00D33DB1"/>
    <w:rsid w:val="00D34F1E"/>
    <w:rsid w:val="00D367C5"/>
    <w:rsid w:val="00D36DAE"/>
    <w:rsid w:val="00D37708"/>
    <w:rsid w:val="00D45904"/>
    <w:rsid w:val="00D45E59"/>
    <w:rsid w:val="00D46875"/>
    <w:rsid w:val="00D47528"/>
    <w:rsid w:val="00D503F7"/>
    <w:rsid w:val="00D52428"/>
    <w:rsid w:val="00D5450C"/>
    <w:rsid w:val="00D55697"/>
    <w:rsid w:val="00D56232"/>
    <w:rsid w:val="00D56A2B"/>
    <w:rsid w:val="00D61F7C"/>
    <w:rsid w:val="00D6317C"/>
    <w:rsid w:val="00D63832"/>
    <w:rsid w:val="00D6453C"/>
    <w:rsid w:val="00D654F4"/>
    <w:rsid w:val="00D66B5A"/>
    <w:rsid w:val="00D716C5"/>
    <w:rsid w:val="00D724CA"/>
    <w:rsid w:val="00D72F78"/>
    <w:rsid w:val="00D73D48"/>
    <w:rsid w:val="00D74443"/>
    <w:rsid w:val="00D74A95"/>
    <w:rsid w:val="00D75E42"/>
    <w:rsid w:val="00D77F27"/>
    <w:rsid w:val="00D807AE"/>
    <w:rsid w:val="00D80B11"/>
    <w:rsid w:val="00D929F4"/>
    <w:rsid w:val="00D94C93"/>
    <w:rsid w:val="00D96D5C"/>
    <w:rsid w:val="00D9742D"/>
    <w:rsid w:val="00DA1259"/>
    <w:rsid w:val="00DA2EEE"/>
    <w:rsid w:val="00DA2F2B"/>
    <w:rsid w:val="00DA5AB7"/>
    <w:rsid w:val="00DA5D7E"/>
    <w:rsid w:val="00DA6805"/>
    <w:rsid w:val="00DA68DC"/>
    <w:rsid w:val="00DA7B18"/>
    <w:rsid w:val="00DB053E"/>
    <w:rsid w:val="00DB065C"/>
    <w:rsid w:val="00DB263C"/>
    <w:rsid w:val="00DB30F2"/>
    <w:rsid w:val="00DB3EE4"/>
    <w:rsid w:val="00DB7375"/>
    <w:rsid w:val="00DC02FA"/>
    <w:rsid w:val="00DC12EE"/>
    <w:rsid w:val="00DC3EAE"/>
    <w:rsid w:val="00DC6F5C"/>
    <w:rsid w:val="00DD0D03"/>
    <w:rsid w:val="00DD1824"/>
    <w:rsid w:val="00DD2666"/>
    <w:rsid w:val="00DD3127"/>
    <w:rsid w:val="00DD5164"/>
    <w:rsid w:val="00DD5E86"/>
    <w:rsid w:val="00DE2D0A"/>
    <w:rsid w:val="00DE6090"/>
    <w:rsid w:val="00DE6330"/>
    <w:rsid w:val="00DE68EE"/>
    <w:rsid w:val="00DE6BCF"/>
    <w:rsid w:val="00DE72B9"/>
    <w:rsid w:val="00DF0D2F"/>
    <w:rsid w:val="00DF639F"/>
    <w:rsid w:val="00DF6FA6"/>
    <w:rsid w:val="00DF7215"/>
    <w:rsid w:val="00E007A9"/>
    <w:rsid w:val="00E00DB3"/>
    <w:rsid w:val="00E038ED"/>
    <w:rsid w:val="00E055CB"/>
    <w:rsid w:val="00E06683"/>
    <w:rsid w:val="00E07DD2"/>
    <w:rsid w:val="00E10EF9"/>
    <w:rsid w:val="00E130AE"/>
    <w:rsid w:val="00E1459B"/>
    <w:rsid w:val="00E14A21"/>
    <w:rsid w:val="00E17EAC"/>
    <w:rsid w:val="00E220EE"/>
    <w:rsid w:val="00E22400"/>
    <w:rsid w:val="00E22820"/>
    <w:rsid w:val="00E2409B"/>
    <w:rsid w:val="00E27F10"/>
    <w:rsid w:val="00E30145"/>
    <w:rsid w:val="00E30AB2"/>
    <w:rsid w:val="00E35936"/>
    <w:rsid w:val="00E37998"/>
    <w:rsid w:val="00E40091"/>
    <w:rsid w:val="00E40FF9"/>
    <w:rsid w:val="00E413EC"/>
    <w:rsid w:val="00E465E3"/>
    <w:rsid w:val="00E46EED"/>
    <w:rsid w:val="00E47E92"/>
    <w:rsid w:val="00E50366"/>
    <w:rsid w:val="00E5293D"/>
    <w:rsid w:val="00E56F0B"/>
    <w:rsid w:val="00E56FAE"/>
    <w:rsid w:val="00E57C6A"/>
    <w:rsid w:val="00E603FC"/>
    <w:rsid w:val="00E623FE"/>
    <w:rsid w:val="00E6330A"/>
    <w:rsid w:val="00E649E7"/>
    <w:rsid w:val="00E64D1C"/>
    <w:rsid w:val="00E65299"/>
    <w:rsid w:val="00E67AF2"/>
    <w:rsid w:val="00E72E2C"/>
    <w:rsid w:val="00E7400C"/>
    <w:rsid w:val="00E752D8"/>
    <w:rsid w:val="00E755AF"/>
    <w:rsid w:val="00E76FA0"/>
    <w:rsid w:val="00E77E30"/>
    <w:rsid w:val="00E8009E"/>
    <w:rsid w:val="00E83E72"/>
    <w:rsid w:val="00E858FE"/>
    <w:rsid w:val="00E90385"/>
    <w:rsid w:val="00E904AB"/>
    <w:rsid w:val="00E953AF"/>
    <w:rsid w:val="00E95469"/>
    <w:rsid w:val="00EA21E9"/>
    <w:rsid w:val="00EA3EC0"/>
    <w:rsid w:val="00EA44CA"/>
    <w:rsid w:val="00EA4D68"/>
    <w:rsid w:val="00EA51C2"/>
    <w:rsid w:val="00EA576A"/>
    <w:rsid w:val="00EA686A"/>
    <w:rsid w:val="00EA742D"/>
    <w:rsid w:val="00EA7C59"/>
    <w:rsid w:val="00EB14AB"/>
    <w:rsid w:val="00EB34F8"/>
    <w:rsid w:val="00EB4171"/>
    <w:rsid w:val="00EB5241"/>
    <w:rsid w:val="00EC1177"/>
    <w:rsid w:val="00EC1F85"/>
    <w:rsid w:val="00EC4804"/>
    <w:rsid w:val="00EC5BA0"/>
    <w:rsid w:val="00EC7630"/>
    <w:rsid w:val="00EC7DEE"/>
    <w:rsid w:val="00ED34D4"/>
    <w:rsid w:val="00ED3E0F"/>
    <w:rsid w:val="00ED43A6"/>
    <w:rsid w:val="00ED4B9C"/>
    <w:rsid w:val="00ED6DC8"/>
    <w:rsid w:val="00EE0D8A"/>
    <w:rsid w:val="00EE3774"/>
    <w:rsid w:val="00EE45D6"/>
    <w:rsid w:val="00EE49DA"/>
    <w:rsid w:val="00EE517F"/>
    <w:rsid w:val="00EF2874"/>
    <w:rsid w:val="00EF2DE5"/>
    <w:rsid w:val="00EF5F6C"/>
    <w:rsid w:val="00EF6984"/>
    <w:rsid w:val="00F0318A"/>
    <w:rsid w:val="00F040FC"/>
    <w:rsid w:val="00F0493D"/>
    <w:rsid w:val="00F0705D"/>
    <w:rsid w:val="00F076A7"/>
    <w:rsid w:val="00F10701"/>
    <w:rsid w:val="00F10CB1"/>
    <w:rsid w:val="00F10F11"/>
    <w:rsid w:val="00F1128A"/>
    <w:rsid w:val="00F13F9E"/>
    <w:rsid w:val="00F1506C"/>
    <w:rsid w:val="00F15681"/>
    <w:rsid w:val="00F159D5"/>
    <w:rsid w:val="00F1697D"/>
    <w:rsid w:val="00F17176"/>
    <w:rsid w:val="00F20336"/>
    <w:rsid w:val="00F22C85"/>
    <w:rsid w:val="00F247E7"/>
    <w:rsid w:val="00F2538C"/>
    <w:rsid w:val="00F2596D"/>
    <w:rsid w:val="00F260D6"/>
    <w:rsid w:val="00F262D8"/>
    <w:rsid w:val="00F27168"/>
    <w:rsid w:val="00F303A2"/>
    <w:rsid w:val="00F328B0"/>
    <w:rsid w:val="00F345A9"/>
    <w:rsid w:val="00F35DC7"/>
    <w:rsid w:val="00F374D2"/>
    <w:rsid w:val="00F37F6C"/>
    <w:rsid w:val="00F41498"/>
    <w:rsid w:val="00F41AE0"/>
    <w:rsid w:val="00F420B5"/>
    <w:rsid w:val="00F452B7"/>
    <w:rsid w:val="00F45B58"/>
    <w:rsid w:val="00F52589"/>
    <w:rsid w:val="00F540F0"/>
    <w:rsid w:val="00F54518"/>
    <w:rsid w:val="00F551B2"/>
    <w:rsid w:val="00F560FE"/>
    <w:rsid w:val="00F57847"/>
    <w:rsid w:val="00F579A5"/>
    <w:rsid w:val="00F57CC9"/>
    <w:rsid w:val="00F57DEC"/>
    <w:rsid w:val="00F6011A"/>
    <w:rsid w:val="00F65802"/>
    <w:rsid w:val="00F70917"/>
    <w:rsid w:val="00F73BF8"/>
    <w:rsid w:val="00F76B7E"/>
    <w:rsid w:val="00F77A97"/>
    <w:rsid w:val="00F84D17"/>
    <w:rsid w:val="00F85F93"/>
    <w:rsid w:val="00F870A1"/>
    <w:rsid w:val="00F91C47"/>
    <w:rsid w:val="00F92586"/>
    <w:rsid w:val="00F9291A"/>
    <w:rsid w:val="00F93470"/>
    <w:rsid w:val="00F949D0"/>
    <w:rsid w:val="00F95E26"/>
    <w:rsid w:val="00F968D6"/>
    <w:rsid w:val="00FA4560"/>
    <w:rsid w:val="00FA5E46"/>
    <w:rsid w:val="00FB0AA0"/>
    <w:rsid w:val="00FB257F"/>
    <w:rsid w:val="00FB46D3"/>
    <w:rsid w:val="00FB78F3"/>
    <w:rsid w:val="00FC01BD"/>
    <w:rsid w:val="00FC0DF6"/>
    <w:rsid w:val="00FC0ECB"/>
    <w:rsid w:val="00FC1C60"/>
    <w:rsid w:val="00FC2ADF"/>
    <w:rsid w:val="00FC40B6"/>
    <w:rsid w:val="00FC5A32"/>
    <w:rsid w:val="00FC6D70"/>
    <w:rsid w:val="00FD126C"/>
    <w:rsid w:val="00FD1899"/>
    <w:rsid w:val="00FD2B92"/>
    <w:rsid w:val="00FD4710"/>
    <w:rsid w:val="00FD4FDE"/>
    <w:rsid w:val="00FD7D12"/>
    <w:rsid w:val="00FE451A"/>
    <w:rsid w:val="00FE4ADE"/>
    <w:rsid w:val="00FE4F93"/>
    <w:rsid w:val="00FE7562"/>
    <w:rsid w:val="00FF25A3"/>
    <w:rsid w:val="00FF2A97"/>
    <w:rsid w:val="00FF3CF1"/>
    <w:rsid w:val="00FF503D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0A64FF"/>
  <w14:defaultImageDpi w14:val="0"/>
  <w15:docId w15:val="{FEB5C30D-DD12-4C13-B75C-5A9ECBCB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D2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2E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62ECA"/>
    <w:pPr>
      <w:keepNext/>
      <w:widowControl w:val="0"/>
      <w:jc w:val="center"/>
      <w:outlineLvl w:val="1"/>
    </w:pPr>
    <w:rPr>
      <w:b/>
      <w:sz w:val="7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B04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/>
      <w:b/>
      <w:sz w:val="26"/>
    </w:rPr>
  </w:style>
  <w:style w:type="paragraph" w:styleId="a3">
    <w:name w:val="Balloon Text"/>
    <w:basedOn w:val="a"/>
    <w:link w:val="a4"/>
    <w:uiPriority w:val="99"/>
    <w:semiHidden/>
    <w:rsid w:val="00FD2B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D2B92"/>
    <w:rPr>
      <w:rFonts w:ascii="Tahoma" w:hAnsi="Tahoma"/>
      <w:sz w:val="16"/>
      <w:lang w:val="x-none" w:eastAsia="ru-RU"/>
    </w:rPr>
  </w:style>
  <w:style w:type="paragraph" w:styleId="a5">
    <w:name w:val="List Paragraph"/>
    <w:basedOn w:val="a"/>
    <w:uiPriority w:val="99"/>
    <w:qFormat/>
    <w:rsid w:val="0051117D"/>
    <w:pPr>
      <w:ind w:left="720"/>
      <w:contextualSpacing/>
    </w:pPr>
  </w:style>
  <w:style w:type="table" w:styleId="a6">
    <w:name w:val="Table Grid"/>
    <w:basedOn w:val="a1"/>
    <w:uiPriority w:val="99"/>
    <w:rsid w:val="00EA3E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rsid w:val="000A39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0A39F9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rsid w:val="000A39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0A39F9"/>
    <w:rPr>
      <w:rFonts w:ascii="Times New Roman" w:hAnsi="Times New Roman"/>
      <w:sz w:val="24"/>
    </w:rPr>
  </w:style>
  <w:style w:type="paragraph" w:styleId="ab">
    <w:name w:val="Document Map"/>
    <w:basedOn w:val="a"/>
    <w:link w:val="ac"/>
    <w:uiPriority w:val="99"/>
    <w:semiHidden/>
    <w:rsid w:val="00BA7DD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link w:val="ab"/>
    <w:uiPriority w:val="99"/>
    <w:semiHidden/>
    <w:locked/>
    <w:rPr>
      <w:rFonts w:ascii="Times New Roman" w:hAnsi="Times New Roman"/>
      <w:sz w:val="2"/>
    </w:rPr>
  </w:style>
  <w:style w:type="paragraph" w:styleId="ad">
    <w:name w:val="Normal (Web)"/>
    <w:basedOn w:val="a"/>
    <w:uiPriority w:val="99"/>
    <w:rsid w:val="00985859"/>
    <w:pPr>
      <w:spacing w:before="100" w:beforeAutospacing="1" w:after="100" w:afterAutospacing="1"/>
    </w:pPr>
    <w:rPr>
      <w:rFonts w:eastAsia="Times New Roman"/>
    </w:rPr>
  </w:style>
  <w:style w:type="character" w:styleId="ae">
    <w:name w:val="Hyperlink"/>
    <w:uiPriority w:val="99"/>
    <w:rsid w:val="0016052F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681052"/>
    <w:pPr>
      <w:autoSpaceDE w:val="0"/>
      <w:autoSpaceDN w:val="0"/>
      <w:spacing w:after="120" w:line="480" w:lineRule="auto"/>
    </w:pPr>
    <w:rPr>
      <w:rFonts w:eastAsia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Pr>
      <w:rFonts w:ascii="Times New Roman" w:hAnsi="Times New Roman"/>
      <w:sz w:val="24"/>
    </w:rPr>
  </w:style>
  <w:style w:type="paragraph" w:customStyle="1" w:styleId="FR1">
    <w:name w:val="FR1"/>
    <w:uiPriority w:val="99"/>
    <w:rsid w:val="00B46CAF"/>
    <w:pPr>
      <w:widowControl w:val="0"/>
      <w:ind w:left="6800"/>
    </w:pPr>
    <w:rPr>
      <w:rFonts w:ascii="Arial" w:eastAsia="Times New Roman" w:hAnsi="Arial"/>
      <w:b/>
      <w:i/>
      <w:sz w:val="36"/>
      <w:lang w:val="en-US"/>
    </w:rPr>
  </w:style>
  <w:style w:type="paragraph" w:customStyle="1" w:styleId="FR3">
    <w:name w:val="FR3"/>
    <w:uiPriority w:val="99"/>
    <w:rsid w:val="00B46CAF"/>
    <w:pPr>
      <w:widowControl w:val="0"/>
      <w:spacing w:before="1680"/>
    </w:pPr>
    <w:rPr>
      <w:rFonts w:ascii="Times New Roman" w:eastAsia="Times New Roman" w:hAnsi="Times New Roman"/>
      <w:b/>
      <w:sz w:val="24"/>
    </w:rPr>
  </w:style>
  <w:style w:type="paragraph" w:styleId="11">
    <w:name w:val="toc 1"/>
    <w:basedOn w:val="a"/>
    <w:next w:val="a"/>
    <w:autoRedefine/>
    <w:uiPriority w:val="39"/>
    <w:rsid w:val="009A3B09"/>
    <w:pPr>
      <w:tabs>
        <w:tab w:val="right" w:leader="dot" w:pos="9060"/>
      </w:tabs>
      <w:spacing w:before="240"/>
    </w:pPr>
    <w:rPr>
      <w:rFonts w:ascii="Arial Narrow" w:hAnsi="Arial Narrow" w:cs="Arial"/>
      <w:b/>
      <w:noProof/>
      <w:color w:val="000000"/>
    </w:rPr>
  </w:style>
  <w:style w:type="paragraph" w:styleId="23">
    <w:name w:val="toc 2"/>
    <w:basedOn w:val="a"/>
    <w:next w:val="a"/>
    <w:autoRedefine/>
    <w:uiPriority w:val="99"/>
    <w:semiHidden/>
    <w:rsid w:val="00721E24"/>
    <w:pPr>
      <w:tabs>
        <w:tab w:val="right" w:leader="dot" w:pos="9060"/>
      </w:tabs>
      <w:spacing w:before="240"/>
      <w:ind w:left="238"/>
    </w:pPr>
    <w:rPr>
      <w:rFonts w:ascii="Arial Narrow" w:hAnsi="Arial Narrow" w:cs="Arial"/>
      <w:b/>
      <w:noProof/>
    </w:rPr>
  </w:style>
  <w:style w:type="paragraph" w:styleId="31">
    <w:name w:val="toc 3"/>
    <w:basedOn w:val="a"/>
    <w:next w:val="a"/>
    <w:autoRedefine/>
    <w:uiPriority w:val="99"/>
    <w:semiHidden/>
    <w:rsid w:val="006533CB"/>
    <w:pPr>
      <w:tabs>
        <w:tab w:val="right" w:leader="dot" w:pos="9060"/>
      </w:tabs>
      <w:spacing w:before="120"/>
      <w:ind w:left="482"/>
    </w:pPr>
  </w:style>
  <w:style w:type="character" w:styleId="af">
    <w:name w:val="FollowedHyperlink"/>
    <w:uiPriority w:val="99"/>
    <w:rsid w:val="00C036BB"/>
    <w:rPr>
      <w:rFonts w:cs="Times New Roman"/>
      <w:color w:val="0000FF"/>
      <w:u w:val="single"/>
    </w:rPr>
  </w:style>
  <w:style w:type="character" w:styleId="af0">
    <w:name w:val="Strong"/>
    <w:uiPriority w:val="99"/>
    <w:qFormat/>
    <w:rsid w:val="00C036BB"/>
    <w:rPr>
      <w:rFonts w:cs="Times New Roman"/>
      <w:b/>
    </w:rPr>
  </w:style>
  <w:style w:type="character" w:styleId="af1">
    <w:name w:val="page number"/>
    <w:uiPriority w:val="99"/>
    <w:rsid w:val="00721E24"/>
    <w:rPr>
      <w:rFonts w:cs="Times New Roman"/>
    </w:rPr>
  </w:style>
  <w:style w:type="paragraph" w:customStyle="1" w:styleId="af2">
    <w:name w:val="Простой (с отступом)"/>
    <w:basedOn w:val="a"/>
    <w:uiPriority w:val="99"/>
    <w:rsid w:val="00721E24"/>
    <w:pPr>
      <w:ind w:firstLine="720"/>
      <w:jc w:val="both"/>
    </w:pPr>
    <w:rPr>
      <w:rFonts w:eastAsia="Times New Roman"/>
      <w:szCs w:val="20"/>
    </w:rPr>
  </w:style>
  <w:style w:type="paragraph" w:customStyle="1" w:styleId="Tableheading">
    <w:name w:val="Table heading"/>
    <w:basedOn w:val="a"/>
    <w:uiPriority w:val="99"/>
    <w:rsid w:val="00721E24"/>
    <w:rPr>
      <w:rFonts w:eastAsia="Times New Roman"/>
      <w:b/>
      <w:szCs w:val="20"/>
    </w:rPr>
  </w:style>
  <w:style w:type="paragraph" w:customStyle="1" w:styleId="af3">
    <w:name w:val="Содерж. таблицы"/>
    <w:basedOn w:val="a"/>
    <w:uiPriority w:val="99"/>
    <w:rsid w:val="00721E24"/>
    <w:pPr>
      <w:spacing w:before="60" w:after="60"/>
      <w:jc w:val="both"/>
    </w:pPr>
    <w:rPr>
      <w:rFonts w:eastAsia="Times New Roman"/>
      <w:sz w:val="22"/>
      <w:szCs w:val="20"/>
    </w:rPr>
  </w:style>
  <w:style w:type="paragraph" w:styleId="af4">
    <w:name w:val="Body Text"/>
    <w:basedOn w:val="a"/>
    <w:link w:val="af5"/>
    <w:uiPriority w:val="99"/>
    <w:rsid w:val="00721E24"/>
    <w:pPr>
      <w:spacing w:line="360" w:lineRule="auto"/>
      <w:jc w:val="both"/>
    </w:pPr>
    <w:rPr>
      <w:rFonts w:eastAsia="Times New Roman"/>
    </w:rPr>
  </w:style>
  <w:style w:type="character" w:customStyle="1" w:styleId="af5">
    <w:name w:val="Основной текст Знак"/>
    <w:link w:val="af4"/>
    <w:uiPriority w:val="99"/>
    <w:semiHidden/>
    <w:locked/>
    <w:rPr>
      <w:rFonts w:ascii="Times New Roman" w:hAnsi="Times New Roman"/>
      <w:sz w:val="24"/>
    </w:rPr>
  </w:style>
  <w:style w:type="paragraph" w:customStyle="1" w:styleId="m">
    <w:name w:val="m_ТекстТаблицы"/>
    <w:basedOn w:val="a"/>
    <w:uiPriority w:val="99"/>
    <w:rsid w:val="00721E24"/>
    <w:rPr>
      <w:rFonts w:eastAsia="Times New Roman"/>
      <w:sz w:val="20"/>
    </w:rPr>
  </w:style>
  <w:style w:type="paragraph" w:customStyle="1" w:styleId="12">
    <w:name w:val="Знак Знак Знак1 Знак Знак Знак Знак Знак Знак"/>
    <w:basedOn w:val="a"/>
    <w:uiPriority w:val="99"/>
    <w:rsid w:val="00721E24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m0">
    <w:name w:val="m_ПростойТекст"/>
    <w:basedOn w:val="a"/>
    <w:uiPriority w:val="99"/>
    <w:rsid w:val="00721E24"/>
    <w:pPr>
      <w:jc w:val="both"/>
    </w:pPr>
    <w:rPr>
      <w:rFonts w:eastAsia="Times New Roman"/>
    </w:rPr>
  </w:style>
  <w:style w:type="paragraph" w:customStyle="1" w:styleId="m4">
    <w:name w:val="m_ШапкаТаблицы"/>
    <w:basedOn w:val="m0"/>
    <w:uiPriority w:val="99"/>
    <w:rsid w:val="00721E24"/>
    <w:pPr>
      <w:keepNext/>
      <w:shd w:val="clear" w:color="auto" w:fill="D9D9D9"/>
      <w:jc w:val="center"/>
    </w:pPr>
    <w:rPr>
      <w:b/>
      <w:sz w:val="20"/>
    </w:rPr>
  </w:style>
  <w:style w:type="paragraph" w:customStyle="1" w:styleId="m1">
    <w:name w:val="m_1_Пункт"/>
    <w:basedOn w:val="m0"/>
    <w:next w:val="m0"/>
    <w:uiPriority w:val="99"/>
    <w:rsid w:val="00721E24"/>
    <w:pPr>
      <w:keepNext/>
      <w:numPr>
        <w:numId w:val="5"/>
      </w:numPr>
    </w:pPr>
    <w:rPr>
      <w:b/>
      <w:caps/>
    </w:rPr>
  </w:style>
  <w:style w:type="paragraph" w:customStyle="1" w:styleId="m2">
    <w:name w:val="m_2_Пункт"/>
    <w:basedOn w:val="m0"/>
    <w:next w:val="m0"/>
    <w:uiPriority w:val="99"/>
    <w:rsid w:val="00721E24"/>
    <w:pPr>
      <w:keepNext/>
      <w:numPr>
        <w:ilvl w:val="1"/>
        <w:numId w:val="5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0"/>
    <w:next w:val="m0"/>
    <w:uiPriority w:val="99"/>
    <w:rsid w:val="00721E24"/>
    <w:pPr>
      <w:numPr>
        <w:ilvl w:val="2"/>
        <w:numId w:val="5"/>
      </w:numPr>
    </w:pPr>
    <w:rPr>
      <w:b/>
      <w:lang w:val="en-US"/>
    </w:rPr>
  </w:style>
  <w:style w:type="paragraph" w:customStyle="1" w:styleId="HeaderEven">
    <w:name w:val="Header Even"/>
    <w:basedOn w:val="a"/>
    <w:uiPriority w:val="99"/>
    <w:rsid w:val="005C6B53"/>
    <w:pPr>
      <w:pBdr>
        <w:bottom w:val="single" w:sz="4" w:space="1" w:color="4F81BD"/>
      </w:pBdr>
    </w:pPr>
    <w:rPr>
      <w:rFonts w:ascii="Calibri" w:eastAsia="Times New Roman" w:hAnsi="Calibri"/>
      <w:b/>
      <w:bCs/>
      <w:color w:val="1F497D"/>
      <w:sz w:val="20"/>
      <w:szCs w:val="2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32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Microsoft_Visio_2003_20101.vsd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oleObject" Target="embeddings/_________Microsoft_Visio_2003_201014.vsd"/><Relationship Id="rId21" Type="http://schemas.openxmlformats.org/officeDocument/2006/relationships/oleObject" Target="embeddings/_________Microsoft_Visio_2003_20105.vsd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oleObject" Target="embeddings/_________Microsoft_Visio_2003_201018.vsd"/><Relationship Id="rId50" Type="http://schemas.openxmlformats.org/officeDocument/2006/relationships/image" Target="media/image26.emf"/><Relationship Id="rId55" Type="http://schemas.openxmlformats.org/officeDocument/2006/relationships/oleObject" Target="embeddings/_________Microsoft_Visio_2003_201022.vsd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oleObject" Target="embeddings/_________Microsoft_Visio_2003_20109.vsd"/><Relationship Id="rId11" Type="http://schemas.openxmlformats.org/officeDocument/2006/relationships/oleObject" Target="embeddings/_________Microsoft_Visio_2003_2010.vsd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oleObject" Target="embeddings/_________Microsoft_Visio_2003_201013.vsd"/><Relationship Id="rId40" Type="http://schemas.openxmlformats.org/officeDocument/2006/relationships/image" Target="media/image21.emf"/><Relationship Id="rId45" Type="http://schemas.openxmlformats.org/officeDocument/2006/relationships/oleObject" Target="embeddings/_________Microsoft_Visio_2003_201017.vsd"/><Relationship Id="rId53" Type="http://schemas.openxmlformats.org/officeDocument/2006/relationships/oleObject" Target="embeddings/_________Microsoft_Visio_2003_201021.vsd"/><Relationship Id="rId58" Type="http://schemas.openxmlformats.org/officeDocument/2006/relationships/image" Target="media/image30.emf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oleObject" Target="embeddings/_________Microsoft_Visio_2003_20104.vsd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oleObject" Target="embeddings/_________Microsoft_Visio_2003_20108.vsd"/><Relationship Id="rId30" Type="http://schemas.openxmlformats.org/officeDocument/2006/relationships/image" Target="media/image16.emf"/><Relationship Id="rId35" Type="http://schemas.openxmlformats.org/officeDocument/2006/relationships/oleObject" Target="embeddings/_________Microsoft_Visio_2003_201012.vsd"/><Relationship Id="rId43" Type="http://schemas.openxmlformats.org/officeDocument/2006/relationships/oleObject" Target="embeddings/_________Microsoft_Visio_2003_201016.vsd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8" Type="http://schemas.openxmlformats.org/officeDocument/2006/relationships/header" Target="header1.xml"/><Relationship Id="rId51" Type="http://schemas.openxmlformats.org/officeDocument/2006/relationships/oleObject" Target="embeddings/_________Microsoft_Visio_2003_201020.vsd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oleObject" Target="embeddings/_________Microsoft_Visio_2003_20103.vsd"/><Relationship Id="rId25" Type="http://schemas.openxmlformats.org/officeDocument/2006/relationships/oleObject" Target="embeddings/_________Microsoft_Visio_2003_20107.vsd"/><Relationship Id="rId33" Type="http://schemas.openxmlformats.org/officeDocument/2006/relationships/oleObject" Target="embeddings/_________Microsoft_Visio_2003_201011.vsd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59" Type="http://schemas.openxmlformats.org/officeDocument/2006/relationships/oleObject" Target="embeddings/_________Microsoft_Visio_2003_201024.vsd"/><Relationship Id="rId20" Type="http://schemas.openxmlformats.org/officeDocument/2006/relationships/image" Target="media/image11.emf"/><Relationship Id="rId41" Type="http://schemas.openxmlformats.org/officeDocument/2006/relationships/oleObject" Target="embeddings/_________Microsoft_Visio_2003_201015.vsd"/><Relationship Id="rId54" Type="http://schemas.openxmlformats.org/officeDocument/2006/relationships/image" Target="media/image28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_________Microsoft_Visio_2003_20102.vsd"/><Relationship Id="rId23" Type="http://schemas.openxmlformats.org/officeDocument/2006/relationships/oleObject" Target="embeddings/_________Microsoft_Visio_2003_20106.vsd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oleObject" Target="embeddings/_________Microsoft_Visio_2003_201019.vsd"/><Relationship Id="rId57" Type="http://schemas.openxmlformats.org/officeDocument/2006/relationships/oleObject" Target="embeddings/_________Microsoft_Visio_2003_201023.vsd"/><Relationship Id="rId10" Type="http://schemas.openxmlformats.org/officeDocument/2006/relationships/image" Target="media/image6.emf"/><Relationship Id="rId31" Type="http://schemas.openxmlformats.org/officeDocument/2006/relationships/oleObject" Target="embeddings/_________Microsoft_Visio_2003_201010.vsd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50C75-2C62-411E-A0E4-570A4F17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 по разработке График-студио диаграмм</vt:lpstr>
    </vt:vector>
  </TitlesOfParts>
  <Company>БИТЕК (Бизнес-инжиниринговые технологии)</Company>
  <LinksUpToDate>false</LinksUpToDate>
  <CharactersWithSpaces>14180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по разработке График-студио диаграмм</dc:title>
  <dc:subject>Бизнес-моделирование</dc:subject>
  <dc:creator>БИТЕК (Бизнес-инжиниринговые технологии)</dc:creator>
  <cp:keywords>Программный продукт</cp:keywords>
  <dc:description>Соглашение по разработке График-студио диаграмм</dc:description>
  <cp:lastModifiedBy>Сергей Ковалев</cp:lastModifiedBy>
  <cp:revision>16</cp:revision>
  <cp:lastPrinted>2014-06-13T03:54:00Z</cp:lastPrinted>
  <dcterms:created xsi:type="dcterms:W3CDTF">2016-05-11T10:05:00Z</dcterms:created>
  <dcterms:modified xsi:type="dcterms:W3CDTF">2023-01-25T18:17:00Z</dcterms:modified>
  <cp:category>Программный продукт</cp:category>
</cp:coreProperties>
</file>